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21C927">
      <w:pPr>
        <w:jc w:val="center"/>
        <w:rPr>
          <w:rFonts w:hint="eastAsia" w:ascii="方正小标宋简体" w:hAnsi="方正小标宋简体" w:eastAsia="方正小标宋简体" w:cs="方正小标宋简体"/>
          <w:b/>
          <w:sz w:val="36"/>
          <w:szCs w:val="36"/>
          <w:lang w:val="en-US" w:eastAsia="zh-CN"/>
        </w:rPr>
      </w:pPr>
    </w:p>
    <w:p w14:paraId="412E03B9">
      <w:pPr>
        <w:jc w:val="center"/>
        <w:rPr>
          <w:rFonts w:hint="eastAsia" w:ascii="方正小标宋简体" w:hAnsi="方正小标宋简体" w:eastAsia="方正小标宋简体" w:cs="方正小标宋简体"/>
          <w:b/>
          <w:sz w:val="36"/>
          <w:szCs w:val="36"/>
          <w:lang w:val="en-US" w:eastAsia="zh-CN"/>
        </w:rPr>
      </w:pPr>
    </w:p>
    <w:p w14:paraId="7068CCF3">
      <w:pPr>
        <w:jc w:val="center"/>
        <w:rPr>
          <w:rFonts w:hint="eastAsia" w:ascii="方正小标宋简体" w:hAnsi="方正小标宋简体" w:eastAsia="方正小标宋简体" w:cs="方正小标宋简体"/>
          <w:b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/>
          <w:sz w:val="36"/>
          <w:szCs w:val="36"/>
          <w:lang w:val="en-US" w:eastAsia="zh-CN"/>
        </w:rPr>
        <w:t>2025</w:t>
      </w:r>
      <w:r>
        <w:rPr>
          <w:rFonts w:hint="eastAsia" w:ascii="方正小标宋简体" w:hAnsi="方正小标宋简体" w:eastAsia="方正小标宋简体" w:cs="方正小标宋简体"/>
          <w:b/>
          <w:sz w:val="36"/>
          <w:szCs w:val="36"/>
        </w:rPr>
        <w:t>年度</w:t>
      </w:r>
      <w:r>
        <w:rPr>
          <w:rFonts w:hint="eastAsia" w:ascii="方正小标宋简体" w:hAnsi="方正小标宋简体" w:eastAsia="方正小标宋简体" w:cs="方正小标宋简体"/>
          <w:b/>
          <w:sz w:val="36"/>
          <w:szCs w:val="36"/>
          <w:lang w:val="en-US" w:eastAsia="zh-CN"/>
        </w:rPr>
        <w:t>安全生产</w:t>
      </w:r>
      <w:r>
        <w:rPr>
          <w:rFonts w:hint="eastAsia" w:ascii="方正小标宋简体" w:hAnsi="方正小标宋简体" w:eastAsia="方正小标宋简体" w:cs="方正小标宋简体"/>
          <w:b/>
          <w:sz w:val="36"/>
          <w:szCs w:val="36"/>
        </w:rPr>
        <w:t>培训</w:t>
      </w:r>
      <w:r>
        <w:rPr>
          <w:rFonts w:hint="eastAsia" w:ascii="方正小标宋简体" w:hAnsi="方正小标宋简体" w:eastAsia="方正小标宋简体" w:cs="方正小标宋简体"/>
          <w:b/>
          <w:sz w:val="36"/>
          <w:szCs w:val="36"/>
          <w:lang w:val="en-US" w:eastAsia="zh-CN"/>
        </w:rPr>
        <w:t>需求</w:t>
      </w:r>
      <w:r>
        <w:rPr>
          <w:rFonts w:hint="eastAsia" w:ascii="方正小标宋简体" w:hAnsi="方正小标宋简体" w:eastAsia="方正小标宋简体" w:cs="方正小标宋简体"/>
          <w:b/>
          <w:sz w:val="36"/>
          <w:szCs w:val="36"/>
        </w:rPr>
        <w:t>计划表</w:t>
      </w:r>
    </w:p>
    <w:p w14:paraId="7ACFFFF4">
      <w:pPr>
        <w:jc w:val="both"/>
        <w:rPr>
          <w:rFonts w:hint="eastAsia" w:ascii="方正小标宋简体" w:hAnsi="方正小标宋简体" w:eastAsia="方正小标宋简体" w:cs="方正小标宋简体"/>
          <w:b/>
          <w:sz w:val="36"/>
          <w:szCs w:val="36"/>
        </w:rPr>
      </w:pPr>
    </w:p>
    <w:p w14:paraId="421E9CC1">
      <w:pPr>
        <w:jc w:val="both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 xml:space="preserve">     </w:t>
      </w:r>
    </w:p>
    <w:tbl>
      <w:tblPr>
        <w:tblStyle w:val="5"/>
        <w:tblW w:w="14351" w:type="dxa"/>
        <w:jc w:val="center"/>
        <w:tblBorders>
          <w:top w:val="thinThickSmallGap" w:color="auto" w:sz="12" w:space="0"/>
          <w:left w:val="thinThickSmallGap" w:color="auto" w:sz="12" w:space="0"/>
          <w:bottom w:val="thickThinSmallGap" w:color="auto" w:sz="12" w:space="0"/>
          <w:right w:val="thickThinSmallGap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1649"/>
        <w:gridCol w:w="1492"/>
        <w:gridCol w:w="2266"/>
        <w:gridCol w:w="2350"/>
        <w:gridCol w:w="720"/>
        <w:gridCol w:w="1010"/>
        <w:gridCol w:w="1124"/>
        <w:gridCol w:w="1785"/>
        <w:gridCol w:w="1250"/>
      </w:tblGrid>
      <w:tr w14:paraId="27B535A3"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exact"/>
          <w:tblHeader/>
          <w:jc w:val="center"/>
        </w:trPr>
        <w:tc>
          <w:tcPr>
            <w:tcW w:w="705" w:type="dxa"/>
            <w:vMerge w:val="restart"/>
            <w:tcBorders>
              <w:bottom w:val="double" w:color="auto" w:sz="4" w:space="0"/>
            </w:tcBorders>
            <w:noWrap w:val="0"/>
            <w:vAlign w:val="center"/>
          </w:tcPr>
          <w:p w14:paraId="72DC1D22">
            <w:pPr>
              <w:bidi w:val="0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序号</w:t>
            </w:r>
          </w:p>
        </w:tc>
        <w:tc>
          <w:tcPr>
            <w:tcW w:w="1649" w:type="dxa"/>
            <w:vMerge w:val="restart"/>
            <w:tcBorders>
              <w:bottom w:val="double" w:color="auto" w:sz="4" w:space="0"/>
            </w:tcBorders>
            <w:noWrap w:val="0"/>
            <w:vAlign w:val="center"/>
          </w:tcPr>
          <w:p w14:paraId="5C5EC336">
            <w:pPr>
              <w:bidi w:val="0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培训项目</w:t>
            </w:r>
          </w:p>
        </w:tc>
        <w:tc>
          <w:tcPr>
            <w:tcW w:w="1492" w:type="dxa"/>
            <w:vMerge w:val="restart"/>
            <w:tcBorders>
              <w:bottom w:val="double" w:color="auto" w:sz="4" w:space="0"/>
            </w:tcBorders>
            <w:noWrap w:val="0"/>
            <w:vAlign w:val="center"/>
          </w:tcPr>
          <w:p w14:paraId="342265F3">
            <w:pPr>
              <w:bidi w:val="0"/>
              <w:jc w:val="center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主办单位</w:t>
            </w:r>
          </w:p>
          <w:p w14:paraId="4B7C125B">
            <w:pPr>
              <w:bidi w:val="0"/>
              <w:jc w:val="center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（部门）</w:t>
            </w:r>
          </w:p>
        </w:tc>
        <w:tc>
          <w:tcPr>
            <w:tcW w:w="2266" w:type="dxa"/>
            <w:vMerge w:val="restart"/>
            <w:tcBorders>
              <w:bottom w:val="double" w:color="auto" w:sz="4" w:space="0"/>
            </w:tcBorders>
            <w:noWrap w:val="0"/>
            <w:vAlign w:val="center"/>
          </w:tcPr>
          <w:p w14:paraId="511521B9">
            <w:pPr>
              <w:bidi w:val="0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培训内容</w:t>
            </w:r>
          </w:p>
        </w:tc>
        <w:tc>
          <w:tcPr>
            <w:tcW w:w="2350" w:type="dxa"/>
            <w:vMerge w:val="restart"/>
            <w:tcBorders>
              <w:bottom w:val="double" w:color="auto" w:sz="4" w:space="0"/>
            </w:tcBorders>
            <w:noWrap w:val="0"/>
            <w:vAlign w:val="center"/>
          </w:tcPr>
          <w:p w14:paraId="7901281C">
            <w:pPr>
              <w:bidi w:val="0"/>
              <w:jc w:val="center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</w:rPr>
              <w:t>培训对象</w:t>
            </w:r>
          </w:p>
        </w:tc>
        <w:tc>
          <w:tcPr>
            <w:tcW w:w="720" w:type="dxa"/>
            <w:vMerge w:val="restart"/>
            <w:tcBorders>
              <w:bottom w:val="double" w:color="auto" w:sz="4" w:space="0"/>
            </w:tcBorders>
            <w:noWrap w:val="0"/>
            <w:vAlign w:val="center"/>
          </w:tcPr>
          <w:p w14:paraId="3D37D108">
            <w:pPr>
              <w:bidi w:val="0"/>
              <w:jc w:val="center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参训</w:t>
            </w:r>
            <w:r>
              <w:rPr>
                <w:rFonts w:hint="eastAsia"/>
                <w:b/>
                <w:bCs/>
              </w:rPr>
              <w:t>人数</w:t>
            </w:r>
          </w:p>
        </w:tc>
        <w:tc>
          <w:tcPr>
            <w:tcW w:w="1010" w:type="dxa"/>
            <w:vMerge w:val="restart"/>
            <w:tcBorders>
              <w:bottom w:val="double" w:color="auto" w:sz="4" w:space="0"/>
            </w:tcBorders>
            <w:noWrap w:val="0"/>
            <w:vAlign w:val="center"/>
          </w:tcPr>
          <w:p w14:paraId="780D649E">
            <w:pPr>
              <w:bidi w:val="0"/>
              <w:jc w:val="center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计划培训</w:t>
            </w: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124" w:type="dxa"/>
            <w:vMerge w:val="restart"/>
            <w:tcBorders>
              <w:bottom w:val="double" w:color="auto" w:sz="4" w:space="0"/>
            </w:tcBorders>
            <w:noWrap w:val="0"/>
            <w:vAlign w:val="center"/>
          </w:tcPr>
          <w:p w14:paraId="4D44AF7B">
            <w:pPr>
              <w:bidi w:val="0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培训课时</w:t>
            </w:r>
          </w:p>
        </w:tc>
        <w:tc>
          <w:tcPr>
            <w:tcW w:w="1785" w:type="dxa"/>
            <w:vMerge w:val="restart"/>
            <w:tcBorders>
              <w:bottom w:val="double" w:color="auto" w:sz="4" w:space="0"/>
            </w:tcBorders>
            <w:noWrap w:val="0"/>
            <w:vAlign w:val="center"/>
          </w:tcPr>
          <w:p w14:paraId="0523CE7A">
            <w:pPr>
              <w:bidi w:val="0"/>
              <w:jc w:val="center"/>
              <w:rPr>
                <w:rFonts w:hint="default" w:eastAsia="宋体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培训类型</w:t>
            </w:r>
          </w:p>
        </w:tc>
        <w:tc>
          <w:tcPr>
            <w:tcW w:w="1250" w:type="dxa"/>
            <w:vMerge w:val="restart"/>
            <w:tcBorders>
              <w:bottom w:val="double" w:color="auto" w:sz="4" w:space="0"/>
            </w:tcBorders>
            <w:noWrap w:val="0"/>
            <w:vAlign w:val="center"/>
          </w:tcPr>
          <w:p w14:paraId="360948B3">
            <w:pPr>
              <w:bidi w:val="0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经费预算</w:t>
            </w:r>
          </w:p>
          <w:p w14:paraId="0C854A33">
            <w:pPr>
              <w:bidi w:val="0"/>
              <w:jc w:val="center"/>
              <w:rPr>
                <w:rFonts w:hint="default" w:eastAsia="宋体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（</w:t>
            </w:r>
            <w:r>
              <w:rPr>
                <w:rFonts w:hint="eastAsia"/>
                <w:b/>
                <w:bCs/>
                <w:lang w:val="en-US" w:eastAsia="zh-CN"/>
              </w:rPr>
              <w:t>元）</w:t>
            </w:r>
          </w:p>
        </w:tc>
      </w:tr>
      <w:tr w14:paraId="7BE984E1"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tblHeader/>
          <w:jc w:val="center"/>
        </w:trPr>
        <w:tc>
          <w:tcPr>
            <w:tcW w:w="705" w:type="dxa"/>
            <w:vMerge w:val="continue"/>
            <w:tcBorders>
              <w:top w:val="double" w:color="auto" w:sz="4" w:space="0"/>
              <w:bottom w:val="double" w:color="auto" w:sz="4" w:space="0"/>
              <w:tl2br w:val="nil"/>
              <w:tr2bl w:val="nil"/>
            </w:tcBorders>
            <w:noWrap w:val="0"/>
            <w:vAlign w:val="center"/>
          </w:tcPr>
          <w:p w14:paraId="751ADC73">
            <w:pPr>
              <w:widowControl/>
              <w:spacing w:line="240" w:lineRule="auto"/>
              <w:jc w:val="left"/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1649" w:type="dxa"/>
            <w:vMerge w:val="continue"/>
            <w:tcBorders>
              <w:top w:val="double" w:color="auto" w:sz="4" w:space="0"/>
              <w:bottom w:val="double" w:color="auto" w:sz="4" w:space="0"/>
              <w:tl2br w:val="nil"/>
              <w:tr2bl w:val="nil"/>
            </w:tcBorders>
            <w:noWrap w:val="0"/>
            <w:vAlign w:val="center"/>
          </w:tcPr>
          <w:p w14:paraId="6B1F2970">
            <w:pPr>
              <w:widowControl/>
              <w:spacing w:line="240" w:lineRule="auto"/>
              <w:jc w:val="left"/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1492" w:type="dxa"/>
            <w:vMerge w:val="continue"/>
            <w:tcBorders>
              <w:top w:val="double" w:color="auto" w:sz="4" w:space="0"/>
              <w:bottom w:val="double" w:color="auto" w:sz="4" w:space="0"/>
              <w:tl2br w:val="nil"/>
              <w:tr2bl w:val="nil"/>
            </w:tcBorders>
            <w:noWrap w:val="0"/>
            <w:vAlign w:val="center"/>
          </w:tcPr>
          <w:p w14:paraId="38685262">
            <w:pPr>
              <w:widowControl/>
              <w:spacing w:line="240" w:lineRule="auto"/>
              <w:jc w:val="left"/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2266" w:type="dxa"/>
            <w:vMerge w:val="continue"/>
            <w:tcBorders>
              <w:top w:val="double" w:color="auto" w:sz="4" w:space="0"/>
              <w:bottom w:val="double" w:color="auto" w:sz="4" w:space="0"/>
              <w:tl2br w:val="nil"/>
              <w:tr2bl w:val="nil"/>
            </w:tcBorders>
            <w:noWrap w:val="0"/>
            <w:vAlign w:val="center"/>
          </w:tcPr>
          <w:p w14:paraId="6F8C6337">
            <w:pPr>
              <w:widowControl/>
              <w:spacing w:line="240" w:lineRule="auto"/>
              <w:jc w:val="left"/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2350" w:type="dxa"/>
            <w:vMerge w:val="continue"/>
            <w:tcBorders>
              <w:top w:val="double" w:color="auto" w:sz="4" w:space="0"/>
              <w:bottom w:val="double" w:color="auto" w:sz="4" w:space="0"/>
              <w:tl2br w:val="nil"/>
              <w:tr2bl w:val="nil"/>
            </w:tcBorders>
            <w:noWrap w:val="0"/>
            <w:vAlign w:val="center"/>
          </w:tcPr>
          <w:p w14:paraId="7235E297">
            <w:pPr>
              <w:widowControl/>
              <w:spacing w:line="240" w:lineRule="auto"/>
              <w:jc w:val="left"/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720" w:type="dxa"/>
            <w:vMerge w:val="continue"/>
            <w:tcBorders>
              <w:top w:val="double" w:color="auto" w:sz="4" w:space="0"/>
              <w:bottom w:val="double" w:color="auto" w:sz="4" w:space="0"/>
              <w:tl2br w:val="nil"/>
              <w:tr2bl w:val="nil"/>
            </w:tcBorders>
            <w:noWrap w:val="0"/>
            <w:vAlign w:val="center"/>
          </w:tcPr>
          <w:p w14:paraId="0C4401BD">
            <w:pPr>
              <w:widowControl/>
              <w:spacing w:line="240" w:lineRule="auto"/>
              <w:jc w:val="left"/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1010" w:type="dxa"/>
            <w:vMerge w:val="continue"/>
            <w:tcBorders>
              <w:top w:val="double" w:color="auto" w:sz="4" w:space="0"/>
              <w:bottom w:val="double" w:color="auto" w:sz="4" w:space="0"/>
              <w:tl2br w:val="nil"/>
              <w:tr2bl w:val="nil"/>
            </w:tcBorders>
            <w:noWrap w:val="0"/>
            <w:vAlign w:val="center"/>
          </w:tcPr>
          <w:p w14:paraId="17148A76">
            <w:pPr>
              <w:widowControl/>
              <w:spacing w:line="240" w:lineRule="auto"/>
              <w:jc w:val="left"/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1124" w:type="dxa"/>
            <w:vMerge w:val="continue"/>
            <w:tcBorders>
              <w:top w:val="double" w:color="auto" w:sz="4" w:space="0"/>
              <w:bottom w:val="double" w:color="auto" w:sz="4" w:space="0"/>
              <w:tl2br w:val="nil"/>
              <w:tr2bl w:val="nil"/>
            </w:tcBorders>
            <w:noWrap w:val="0"/>
            <w:vAlign w:val="center"/>
          </w:tcPr>
          <w:p w14:paraId="4F094413">
            <w:pPr>
              <w:widowControl/>
              <w:spacing w:line="240" w:lineRule="auto"/>
              <w:jc w:val="left"/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1785" w:type="dxa"/>
            <w:vMerge w:val="continue"/>
            <w:tcBorders>
              <w:top w:val="double" w:color="auto" w:sz="4" w:space="0"/>
              <w:bottom w:val="double" w:color="auto" w:sz="4" w:space="0"/>
              <w:tl2br w:val="nil"/>
              <w:tr2bl w:val="nil"/>
            </w:tcBorders>
            <w:noWrap w:val="0"/>
            <w:vAlign w:val="center"/>
          </w:tcPr>
          <w:p w14:paraId="1F4CAE51">
            <w:pPr>
              <w:widowControl/>
              <w:spacing w:line="240" w:lineRule="auto"/>
              <w:jc w:val="left"/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double" w:color="auto" w:sz="4" w:space="0"/>
              <w:bottom w:val="double" w:color="auto" w:sz="4" w:space="0"/>
              <w:tl2br w:val="nil"/>
              <w:tr2bl w:val="nil"/>
            </w:tcBorders>
            <w:noWrap w:val="0"/>
            <w:vAlign w:val="center"/>
          </w:tcPr>
          <w:p w14:paraId="36B5CC31">
            <w:pPr>
              <w:widowControl/>
              <w:spacing w:line="240" w:lineRule="auto"/>
              <w:jc w:val="left"/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</w:rPr>
            </w:pPr>
          </w:p>
        </w:tc>
      </w:tr>
      <w:tr w14:paraId="30CB0131"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exact"/>
          <w:jc w:val="center"/>
        </w:trPr>
        <w:tc>
          <w:tcPr>
            <w:tcW w:w="705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7BDC3D">
            <w:pPr>
              <w:pStyle w:val="8"/>
              <w:widowControl/>
              <w:ind w:left="0" w:leftChars="0" w:firstLine="0" w:firstLineChars="0"/>
              <w:jc w:val="center"/>
              <w:rPr>
                <w:rFonts w:hint="eastAsia" w:cs="宋体" w:asciiTheme="minorEastAsia" w:hAnsiTheme="minorEastAsia" w:eastAsia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53083E77">
            <w:pPr>
              <w:widowControl/>
              <w:jc w:val="center"/>
              <w:rPr>
                <w:rFonts w:hint="eastAsia" w:eastAsia="宋体" w:cs="宋体" w:asciiTheme="minorEastAsia" w:hAnsi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消防</w:t>
            </w:r>
          </w:p>
        </w:tc>
        <w:tc>
          <w:tcPr>
            <w:tcW w:w="1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08094E0B">
            <w:pPr>
              <w:widowControl/>
              <w:jc w:val="center"/>
              <w:rPr>
                <w:rFonts w:hint="eastAsia" w:eastAsia="宋体" w:cs="宋体" w:asciiTheme="minorEastAsia" w:hAnsi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生产</w:t>
            </w:r>
            <w:r>
              <w:rPr>
                <w:rFonts w:hint="eastAsia" w:cs="宋体" w:asciiTheme="minorEastAsia" w:hAnsiTheme="minorEastAsia"/>
                <w:kern w:val="0"/>
                <w:szCs w:val="21"/>
                <w:lang w:val="en-US" w:eastAsia="zh-CN"/>
              </w:rPr>
              <w:t>管理</w:t>
            </w:r>
            <w:r>
              <w:rPr>
                <w:rFonts w:hint="eastAsia" w:cs="宋体" w:asciiTheme="minorEastAsia" w:hAnsiTheme="minorEastAsia"/>
                <w:kern w:val="0"/>
                <w:szCs w:val="21"/>
              </w:rPr>
              <w:t>部</w:t>
            </w:r>
          </w:p>
        </w:tc>
        <w:tc>
          <w:tcPr>
            <w:tcW w:w="2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378DB723">
            <w:pPr>
              <w:widowControl/>
              <w:jc w:val="center"/>
              <w:rPr>
                <w:rFonts w:hint="eastAsia" w:eastAsia="宋体" w:cs="宋体" w:asciiTheme="minorEastAsia" w:hAnsi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消防法培训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791588AF">
            <w:pPr>
              <w:widowControl/>
              <w:jc w:val="center"/>
              <w:rPr>
                <w:rFonts w:hint="eastAsia" w:eastAsia="宋体" w:cs="宋体" w:asciiTheme="minorEastAsia" w:hAnsi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所有人员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30EC6B80">
            <w:pPr>
              <w:widowControl/>
              <w:jc w:val="center"/>
              <w:rPr>
                <w:rFonts w:hint="default" w:eastAsia="宋体" w:cs="宋体" w:asciiTheme="minorEastAsia" w:hAnsi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lang w:val="en-US" w:eastAsia="zh-CN"/>
              </w:rPr>
              <w:t>120</w:t>
            </w:r>
          </w:p>
        </w:tc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1D1AC982">
            <w:pPr>
              <w:widowControl/>
              <w:jc w:val="center"/>
              <w:rPr>
                <w:rFonts w:hint="default" w:eastAsia="宋体" w:cs="宋体" w:asciiTheme="minorEastAsia" w:hAnsi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lang w:val="en-US" w:eastAsia="zh-CN"/>
              </w:rPr>
              <w:t>10</w:t>
            </w:r>
            <w:r>
              <w:rPr>
                <w:rFonts w:hint="eastAsia" w:cs="宋体" w:asciiTheme="minorEastAsia" w:hAnsiTheme="minorEastAsia"/>
                <w:kern w:val="0"/>
                <w:szCs w:val="21"/>
              </w:rPr>
              <w:t>月份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74338C44">
            <w:pPr>
              <w:widowControl/>
              <w:jc w:val="center"/>
              <w:rPr>
                <w:rFonts w:hint="default" w:eastAsia="宋体" w:cs="宋体" w:asciiTheme="minorEastAsia" w:hAnsi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lang w:val="en-US" w:eastAsia="zh-CN"/>
              </w:rPr>
              <w:t>3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 w14:paraId="0FC2EDF7">
            <w:pPr>
              <w:rPr>
                <w:rFonts w:hint="eastAsia" w:eastAsia="宋体" w:cs="Times New Roman" w:asciiTheme="minorEastAsia" w:hAnsi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Cs w:val="21"/>
              </w:rPr>
              <w:t>企业外部讲师的内部培训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shd w:val="clear" w:color="auto" w:fill="FFFFFF"/>
            <w:noWrap w:val="0"/>
            <w:vAlign w:val="center"/>
          </w:tcPr>
          <w:p w14:paraId="2F446128">
            <w:pPr>
              <w:jc w:val="center"/>
              <w:rPr>
                <w:rFonts w:hint="default" w:eastAsia="宋体" w:cs="宋体" w:asciiTheme="minorEastAsia" w:hAnsi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宋体" w:asciiTheme="minorEastAsia" w:hAnsiTheme="minorEastAsia"/>
                <w:kern w:val="2"/>
                <w:sz w:val="21"/>
                <w:szCs w:val="21"/>
                <w:lang w:val="en-US" w:eastAsia="zh-CN" w:bidi="ar-SA"/>
              </w:rPr>
              <w:t>3000</w:t>
            </w:r>
          </w:p>
        </w:tc>
      </w:tr>
      <w:tr w14:paraId="5F6E6A47"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exact"/>
          <w:jc w:val="center"/>
        </w:trPr>
        <w:tc>
          <w:tcPr>
            <w:tcW w:w="705" w:type="dxa"/>
            <w:tcBorders>
              <w:top w:val="doub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A7C1F0">
            <w:pPr>
              <w:pStyle w:val="8"/>
              <w:widowControl/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649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2D7F8526">
            <w:pPr>
              <w:widowControl/>
              <w:jc w:val="center"/>
              <w:rPr>
                <w:rFonts w:hint="eastAsia" w:eastAsia="宋体" w:cs="宋体" w:asciiTheme="minorEastAsia" w:hAnsi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环保</w:t>
            </w:r>
          </w:p>
        </w:tc>
        <w:tc>
          <w:tcPr>
            <w:tcW w:w="1492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C3DE058">
            <w:pPr>
              <w:jc w:val="center"/>
              <w:rPr>
                <w:rFonts w:hint="default" w:eastAsia="宋体" w:cs="宋体" w:asciiTheme="minorEastAsia" w:hAnsi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生产</w:t>
            </w:r>
            <w:r>
              <w:rPr>
                <w:rFonts w:hint="eastAsia" w:cs="宋体" w:asciiTheme="minorEastAsia" w:hAnsiTheme="minorEastAsia"/>
                <w:kern w:val="0"/>
                <w:szCs w:val="21"/>
                <w:lang w:val="en-US" w:eastAsia="zh-CN"/>
              </w:rPr>
              <w:t>管理</w:t>
            </w:r>
            <w:r>
              <w:rPr>
                <w:rFonts w:hint="eastAsia" w:cs="宋体" w:asciiTheme="minorEastAsia" w:hAnsiTheme="minorEastAsia"/>
                <w:kern w:val="0"/>
                <w:szCs w:val="21"/>
              </w:rPr>
              <w:t>部</w:t>
            </w:r>
          </w:p>
        </w:tc>
        <w:tc>
          <w:tcPr>
            <w:tcW w:w="2266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1671064">
            <w:pPr>
              <w:widowControl/>
              <w:jc w:val="center"/>
              <w:rPr>
                <w:rFonts w:hint="eastAsia" w:eastAsia="宋体" w:cs="宋体" w:asciiTheme="minorEastAsia" w:hAnsi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环保法及相关法律法规</w:t>
            </w:r>
          </w:p>
        </w:tc>
        <w:tc>
          <w:tcPr>
            <w:tcW w:w="235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324D64A2">
            <w:pPr>
              <w:jc w:val="center"/>
              <w:rPr>
                <w:rFonts w:hint="default" w:eastAsia="宋体" w:cs="宋体" w:asciiTheme="minorEastAsia" w:hAnsi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</w:rPr>
              <w:t>班组长以上人员</w:t>
            </w:r>
          </w:p>
        </w:tc>
        <w:tc>
          <w:tcPr>
            <w:tcW w:w="72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646C0330">
            <w:pPr>
              <w:widowControl/>
              <w:jc w:val="center"/>
              <w:rPr>
                <w:rFonts w:hint="default" w:eastAsia="宋体" w:cs="宋体" w:asciiTheme="minorEastAsia" w:hAnsi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宋体" w:asciiTheme="minorEastAsia" w:hAnsiTheme="minorEastAsia"/>
                <w:kern w:val="0"/>
                <w:sz w:val="21"/>
                <w:szCs w:val="21"/>
                <w:lang w:val="en-US" w:eastAsia="zh-CN" w:bidi="ar-SA"/>
              </w:rPr>
              <w:t>30</w:t>
            </w:r>
          </w:p>
        </w:tc>
        <w:tc>
          <w:tcPr>
            <w:tcW w:w="101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506A076">
            <w:pPr>
              <w:widowControl/>
              <w:jc w:val="center"/>
              <w:rPr>
                <w:rFonts w:hint="default" w:eastAsia="宋体" w:cs="宋体" w:asciiTheme="minorEastAsia" w:hAnsi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lang w:val="en-US" w:eastAsia="zh-CN"/>
              </w:rPr>
              <w:t>11</w:t>
            </w:r>
            <w:r>
              <w:rPr>
                <w:rFonts w:hint="eastAsia" w:cs="宋体" w:asciiTheme="minorEastAsia" w:hAnsiTheme="minorEastAsia"/>
                <w:kern w:val="0"/>
                <w:szCs w:val="21"/>
              </w:rPr>
              <w:t>月份</w:t>
            </w:r>
          </w:p>
        </w:tc>
        <w:tc>
          <w:tcPr>
            <w:tcW w:w="1124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7A1C89E4">
            <w:pPr>
              <w:widowControl/>
              <w:jc w:val="center"/>
              <w:rPr>
                <w:rFonts w:hint="eastAsia" w:eastAsia="宋体" w:cs="宋体" w:asciiTheme="minorEastAsia" w:hAnsi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宋体" w:asciiTheme="minorEastAsia" w:hAnsiTheme="minorEastAsia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1785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1F1DAB8B">
            <w:pPr>
              <w:widowControl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Cs w:val="21"/>
              </w:rPr>
              <w:t>企业外部讲师的内部培训</w:t>
            </w:r>
          </w:p>
        </w:tc>
        <w:tc>
          <w:tcPr>
            <w:tcW w:w="1250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shd w:val="clear" w:color="auto" w:fill="FFFFFF"/>
            <w:noWrap w:val="0"/>
            <w:vAlign w:val="center"/>
          </w:tcPr>
          <w:p w14:paraId="55C1B464">
            <w:pPr>
              <w:widowControl/>
              <w:jc w:val="center"/>
              <w:rPr>
                <w:rFonts w:hint="default" w:eastAsia="宋体" w:cs="宋体" w:asciiTheme="minorEastAsia" w:hAnsi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宋体" w:asciiTheme="minorEastAsia" w:hAnsiTheme="minorEastAsia"/>
                <w:szCs w:val="21"/>
                <w:lang w:val="en-US" w:eastAsia="zh-CN"/>
              </w:rPr>
              <w:t>2000</w:t>
            </w:r>
          </w:p>
        </w:tc>
      </w:tr>
    </w:tbl>
    <w:p w14:paraId="712340B0">
      <w:pPr>
        <w:jc w:val="both"/>
        <w:rPr>
          <w:rFonts w:hint="default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 xml:space="preserve">                                               </w:t>
      </w:r>
      <w:r>
        <w:rPr>
          <w:rFonts w:hint="eastAsia" w:ascii="宋体" w:hAnsi="宋体" w:cs="宋体"/>
          <w:b/>
          <w:sz w:val="24"/>
          <w:szCs w:val="24"/>
          <w:lang w:val="en-US" w:eastAsia="zh-CN"/>
        </w:rPr>
        <w:t xml:space="preserve">                 </w:t>
      </w:r>
    </w:p>
    <w:p w14:paraId="01D4775A"/>
    <w:p w14:paraId="0CF74B77"/>
    <w:p w14:paraId="19EFB3E7"/>
    <w:p w14:paraId="199395EE">
      <w:pPr>
        <w:pStyle w:val="2"/>
        <w:ind w:left="0" w:firstLine="840" w:firstLineChars="300"/>
        <w:jc w:val="both"/>
        <w:rPr>
          <w:rFonts w:hint="eastAsia" w:ascii="仿宋" w:hAnsi="仿宋" w:eastAsia="仿宋" w:cstheme="minorBidi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0"/>
          <w:sz w:val="28"/>
          <w:szCs w:val="28"/>
          <w:lang w:val="en-US" w:eastAsia="zh-CN" w:bidi="ar-SA"/>
        </w:rPr>
        <w:t>授课方式：线下面授。培训地点：辽宁霍锦碳素有限责任公司厂内。</w:t>
      </w:r>
    </w:p>
    <w:p w14:paraId="627D993A">
      <w:pPr>
        <w:rPr>
          <w:rFonts w:hint="eastAsia" w:ascii="仿宋" w:hAnsi="仿宋" w:eastAsia="仿宋" w:cstheme="minorBidi"/>
          <w:kern w:val="0"/>
          <w:sz w:val="28"/>
          <w:szCs w:val="28"/>
          <w:lang w:val="en-US" w:eastAsia="zh-CN" w:bidi="ar-SA"/>
        </w:rPr>
      </w:pPr>
    </w:p>
    <w:p w14:paraId="633470BB">
      <w:pPr>
        <w:pStyle w:val="3"/>
        <w:rPr>
          <w:rFonts w:hint="eastAsia" w:ascii="仿宋" w:hAnsi="仿宋" w:eastAsia="仿宋" w:cstheme="minorBidi"/>
          <w:kern w:val="0"/>
          <w:sz w:val="28"/>
          <w:szCs w:val="28"/>
          <w:lang w:val="en-US" w:eastAsia="zh-CN" w:bidi="ar-SA"/>
        </w:rPr>
      </w:pPr>
    </w:p>
    <w:p w14:paraId="02D9C308">
      <w:pPr>
        <w:pStyle w:val="2"/>
        <w:spacing w:after="156" w:afterLines="50"/>
        <w:ind w:left="0" w:firstLine="0"/>
        <w:jc w:val="center"/>
        <w:rPr>
          <w:rFonts w:hint="eastAsia" w:ascii="黑体" w:hAnsi="黑体" w:eastAsia="黑体" w:cs="黑体"/>
          <w:sz w:val="44"/>
          <w:szCs w:val="44"/>
          <w:lang w:val="en-US"/>
        </w:rPr>
      </w:pPr>
      <w:r>
        <w:rPr>
          <w:rFonts w:hint="eastAsia" w:ascii="黑体" w:hAnsi="黑体" w:eastAsia="黑体" w:cs="黑体"/>
          <w:sz w:val="44"/>
          <w:szCs w:val="44"/>
          <w:lang w:val="en-US"/>
        </w:rPr>
        <w:t>报 价 函</w:t>
      </w:r>
    </w:p>
    <w:p w14:paraId="15EA1E2F">
      <w:pPr>
        <w:spacing w:after="312" w:afterLines="100" w:line="500" w:lineRule="exact"/>
        <w:ind w:firstLine="640" w:firstLineChars="200"/>
        <w:rPr>
          <w:rFonts w:hint="eastAsia"/>
        </w:rPr>
      </w:pPr>
      <w:r>
        <w:rPr>
          <w:rFonts w:hint="eastAsia" w:ascii="仿宋" w:hAnsi="仿宋" w:eastAsia="仿宋" w:cs="宋体"/>
          <w:bCs/>
          <w:sz w:val="32"/>
          <w:szCs w:val="32"/>
        </w:rPr>
        <w:t>【报价人声明】我单位在报价前已详细阅读并完全理解贵单位发布的</w:t>
      </w:r>
      <w:r>
        <w:rPr>
          <w:rFonts w:hint="eastAsia" w:ascii="仿宋" w:hAnsi="仿宋" w:eastAsia="仿宋" w:cs="宋体"/>
          <w:bCs/>
          <w:sz w:val="32"/>
          <w:szCs w:val="32"/>
          <w:u w:val="single"/>
          <w:lang w:val="en-US" w:eastAsia="zh-CN"/>
        </w:rPr>
        <w:t>2025年安全生产教育培训技术服务</w:t>
      </w:r>
      <w:r>
        <w:rPr>
          <w:rFonts w:hint="eastAsia" w:ascii="仿宋" w:hAnsi="仿宋" w:eastAsia="仿宋" w:cs="宋体"/>
          <w:bCs/>
          <w:sz w:val="32"/>
          <w:szCs w:val="32"/>
        </w:rPr>
        <w:t>的所有内容，现按贵单位要求报价：</w:t>
      </w:r>
    </w:p>
    <w:tbl>
      <w:tblPr>
        <w:tblStyle w:val="6"/>
        <w:tblW w:w="143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56"/>
        <w:gridCol w:w="4779"/>
        <w:gridCol w:w="4384"/>
        <w:gridCol w:w="1925"/>
      </w:tblGrid>
      <w:tr w14:paraId="0B0B9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  <w:jc w:val="center"/>
        </w:trPr>
        <w:tc>
          <w:tcPr>
            <w:tcW w:w="3256" w:type="dxa"/>
            <w:vAlign w:val="center"/>
          </w:tcPr>
          <w:p w14:paraId="58E54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" w:hAnsi="仿宋" w:eastAsia="仿宋" w:cs="宋体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sz w:val="32"/>
                <w:szCs w:val="32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4779" w:type="dxa"/>
            <w:vAlign w:val="center"/>
          </w:tcPr>
          <w:p w14:paraId="67713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宋体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sz w:val="32"/>
                <w:szCs w:val="32"/>
                <w:vertAlign w:val="baseline"/>
                <w:lang w:val="en-US" w:eastAsia="zh-CN"/>
              </w:rPr>
              <w:t>含税总价</w:t>
            </w:r>
          </w:p>
          <w:p w14:paraId="005049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" w:hAnsi="仿宋" w:eastAsia="仿宋" w:cs="宋体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sz w:val="32"/>
                <w:szCs w:val="32"/>
                <w:vertAlign w:val="baseline"/>
                <w:lang w:val="en-US" w:eastAsia="zh-CN"/>
              </w:rPr>
              <w:t>（元）</w:t>
            </w:r>
          </w:p>
        </w:tc>
        <w:tc>
          <w:tcPr>
            <w:tcW w:w="4384" w:type="dxa"/>
            <w:vAlign w:val="center"/>
          </w:tcPr>
          <w:p w14:paraId="0F57B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宋体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sz w:val="32"/>
                <w:szCs w:val="32"/>
                <w:vertAlign w:val="baseline"/>
                <w:lang w:val="en-US" w:eastAsia="zh-CN"/>
              </w:rPr>
              <w:t>含税总价</w:t>
            </w:r>
          </w:p>
          <w:p w14:paraId="1E4437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" w:hAnsi="仿宋" w:eastAsia="仿宋" w:cs="宋体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sz w:val="32"/>
                <w:szCs w:val="32"/>
                <w:vertAlign w:val="baseline"/>
                <w:lang w:val="en-US" w:eastAsia="zh-CN"/>
              </w:rPr>
              <w:t>最高限价</w:t>
            </w:r>
          </w:p>
        </w:tc>
        <w:tc>
          <w:tcPr>
            <w:tcW w:w="1925" w:type="dxa"/>
            <w:vAlign w:val="center"/>
          </w:tcPr>
          <w:p w14:paraId="523F56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" w:hAnsi="仿宋" w:eastAsia="仿宋" w:cs="宋体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 w14:paraId="68C527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3" w:hRule="atLeast"/>
          <w:jc w:val="center"/>
        </w:trPr>
        <w:tc>
          <w:tcPr>
            <w:tcW w:w="3256" w:type="dxa"/>
            <w:vAlign w:val="center"/>
          </w:tcPr>
          <w:p w14:paraId="7B16C01E">
            <w:pPr>
              <w:spacing w:line="240" w:lineRule="auto"/>
              <w:jc w:val="center"/>
              <w:rPr>
                <w:rFonts w:hint="eastAsia" w:ascii="仿宋" w:hAnsi="仿宋" w:eastAsia="仿宋" w:cs="宋体"/>
                <w:b w:val="0"/>
                <w:sz w:val="32"/>
                <w:szCs w:val="32"/>
                <w:vertAlign w:val="baseline"/>
              </w:rPr>
            </w:pPr>
            <w:r>
              <w:rPr>
                <w:rFonts w:hint="eastAsia" w:ascii="仿宋" w:hAnsi="仿宋" w:eastAsia="仿宋" w:cstheme="minorBidi"/>
                <w:kern w:val="0"/>
                <w:sz w:val="28"/>
                <w:szCs w:val="28"/>
                <w:lang w:val="en-US" w:eastAsia="zh-CN" w:bidi="ar-SA"/>
              </w:rPr>
              <w:t>2025年安全生产教育培训技术服务</w:t>
            </w:r>
          </w:p>
        </w:tc>
        <w:tc>
          <w:tcPr>
            <w:tcW w:w="4779" w:type="dxa"/>
            <w:vAlign w:val="center"/>
          </w:tcPr>
          <w:p w14:paraId="4830A80A">
            <w:pPr>
              <w:spacing w:line="800" w:lineRule="exact"/>
              <w:jc w:val="center"/>
              <w:rPr>
                <w:rFonts w:hint="eastAsia" w:ascii="仿宋" w:hAnsi="仿宋" w:eastAsia="仿宋" w:cs="宋体"/>
                <w:b w:val="0"/>
                <w:sz w:val="32"/>
                <w:szCs w:val="32"/>
                <w:vertAlign w:val="baseline"/>
              </w:rPr>
            </w:pPr>
            <w:bookmarkStart w:id="0" w:name="_GoBack"/>
            <w:bookmarkEnd w:id="0"/>
          </w:p>
        </w:tc>
        <w:tc>
          <w:tcPr>
            <w:tcW w:w="4384" w:type="dxa"/>
            <w:vAlign w:val="center"/>
          </w:tcPr>
          <w:p w14:paraId="082106C5">
            <w:pPr>
              <w:spacing w:line="800" w:lineRule="exact"/>
              <w:jc w:val="center"/>
              <w:rPr>
                <w:rFonts w:hint="default" w:ascii="仿宋" w:hAnsi="仿宋" w:eastAsia="仿宋" w:cs="宋体"/>
                <w:b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 w:val="0"/>
                <w:sz w:val="32"/>
                <w:szCs w:val="32"/>
                <w:vertAlign w:val="baseline"/>
                <w:lang w:val="en-US" w:eastAsia="zh-CN"/>
              </w:rPr>
              <w:t>5000.00元</w:t>
            </w:r>
          </w:p>
        </w:tc>
        <w:tc>
          <w:tcPr>
            <w:tcW w:w="1925" w:type="dxa"/>
            <w:vAlign w:val="center"/>
          </w:tcPr>
          <w:p w14:paraId="08B539A9">
            <w:pPr>
              <w:spacing w:line="360" w:lineRule="auto"/>
              <w:ind w:right="42" w:rightChars="20"/>
              <w:jc w:val="left"/>
              <w:rPr>
                <w:rFonts w:hint="default" w:ascii="仿宋" w:hAnsi="仿宋" w:eastAsia="仿宋" w:cs="宋体"/>
                <w:b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报价人报价高于最高限的，其报价将被否决。</w:t>
            </w:r>
          </w:p>
        </w:tc>
      </w:tr>
    </w:tbl>
    <w:p w14:paraId="6A45D24F">
      <w:pPr>
        <w:pStyle w:val="4"/>
        <w:rPr>
          <w:rFonts w:hint="eastAsia" w:ascii="仿宋" w:hAnsi="仿宋" w:eastAsia="仿宋" w:cstheme="minorBidi"/>
          <w:kern w:val="0"/>
          <w:sz w:val="28"/>
          <w:szCs w:val="28"/>
          <w:lang w:val="en-US" w:eastAsia="zh-CN" w:bidi="ar-SA"/>
        </w:rPr>
      </w:pPr>
    </w:p>
    <w:p w14:paraId="6BB2F5E9">
      <w:pPr>
        <w:pStyle w:val="4"/>
        <w:rPr>
          <w:rFonts w:hint="eastAsia" w:ascii="仿宋" w:hAnsi="仿宋" w:eastAsia="仿宋" w:cstheme="minorBidi"/>
          <w:kern w:val="0"/>
          <w:sz w:val="28"/>
          <w:szCs w:val="28"/>
          <w:lang w:val="en-US" w:eastAsia="zh-CN" w:bidi="ar-SA"/>
        </w:rPr>
      </w:pPr>
    </w:p>
    <w:p w14:paraId="24AE14A0">
      <w:pPr>
        <w:spacing w:after="312" w:afterLines="100" w:line="500" w:lineRule="exact"/>
        <w:ind w:firstLine="640" w:firstLineChars="200"/>
        <w:rPr>
          <w:rFonts w:hint="eastAsia" w:ascii="仿宋" w:hAnsi="仿宋" w:eastAsia="仿宋" w:cs="宋体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宋体"/>
          <w:bCs/>
          <w:sz w:val="32"/>
          <w:szCs w:val="32"/>
          <w:lang w:val="en-US" w:eastAsia="zh-CN"/>
        </w:rPr>
        <w:t>盖章：</w:t>
      </w:r>
    </w:p>
    <w:sectPr>
      <w:pgSz w:w="16838" w:h="11906" w:orient="landscape"/>
      <w:pgMar w:top="1418" w:right="1134" w:bottom="1418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31B32A2-54E4-4731-8460-6445C34D24B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AA833300-7A8C-4C9C-A0F0-1078E02A77C6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34B3EC24-A206-4450-A4D3-0B434D61392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yOWVjYTk1NzBmYjJiNjA2NmIwZjEyODhjODIxOTIifQ=="/>
  </w:docVars>
  <w:rsids>
    <w:rsidRoot w:val="01840C20"/>
    <w:rsid w:val="01840C20"/>
    <w:rsid w:val="01BF7ACE"/>
    <w:rsid w:val="032633D2"/>
    <w:rsid w:val="04A7444D"/>
    <w:rsid w:val="08E9737B"/>
    <w:rsid w:val="0B3D40EF"/>
    <w:rsid w:val="0BAA3601"/>
    <w:rsid w:val="0C965756"/>
    <w:rsid w:val="114354A0"/>
    <w:rsid w:val="11E7231F"/>
    <w:rsid w:val="18087EEA"/>
    <w:rsid w:val="191B532F"/>
    <w:rsid w:val="19650476"/>
    <w:rsid w:val="1ABD7047"/>
    <w:rsid w:val="1C51337C"/>
    <w:rsid w:val="1C7B4A65"/>
    <w:rsid w:val="1D576817"/>
    <w:rsid w:val="267D0F32"/>
    <w:rsid w:val="28D63219"/>
    <w:rsid w:val="2C791D6A"/>
    <w:rsid w:val="2E3F51C4"/>
    <w:rsid w:val="2F3A6579"/>
    <w:rsid w:val="32032806"/>
    <w:rsid w:val="323C292B"/>
    <w:rsid w:val="32E847CF"/>
    <w:rsid w:val="36430BE2"/>
    <w:rsid w:val="375C0B95"/>
    <w:rsid w:val="39286F71"/>
    <w:rsid w:val="39B16039"/>
    <w:rsid w:val="3BA27F66"/>
    <w:rsid w:val="40550877"/>
    <w:rsid w:val="41D8350E"/>
    <w:rsid w:val="424223D8"/>
    <w:rsid w:val="43BD5855"/>
    <w:rsid w:val="4AD60DC1"/>
    <w:rsid w:val="4CF11927"/>
    <w:rsid w:val="541D74A6"/>
    <w:rsid w:val="546750F2"/>
    <w:rsid w:val="5654152B"/>
    <w:rsid w:val="595E1EFD"/>
    <w:rsid w:val="597F22BF"/>
    <w:rsid w:val="5AF113B7"/>
    <w:rsid w:val="5D15076A"/>
    <w:rsid w:val="5D9251C7"/>
    <w:rsid w:val="61DA4C0B"/>
    <w:rsid w:val="6610581D"/>
    <w:rsid w:val="66187E10"/>
    <w:rsid w:val="6B9D09F2"/>
    <w:rsid w:val="71066772"/>
    <w:rsid w:val="711A3CAE"/>
    <w:rsid w:val="71A44F93"/>
    <w:rsid w:val="71C41468"/>
    <w:rsid w:val="747D391D"/>
    <w:rsid w:val="74E514C2"/>
    <w:rsid w:val="76B7401D"/>
    <w:rsid w:val="78A12CB7"/>
    <w:rsid w:val="7B635802"/>
    <w:rsid w:val="7C1F2488"/>
    <w:rsid w:val="7F1C4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9"/>
    <w:pPr>
      <w:autoSpaceDE w:val="0"/>
      <w:autoSpaceDN w:val="0"/>
      <w:ind w:left="1026" w:hanging="489"/>
      <w:jc w:val="left"/>
      <w:outlineLvl w:val="2"/>
    </w:pPr>
    <w:rPr>
      <w:rFonts w:ascii="宋体" w:hAnsi="宋体"/>
      <w:bCs/>
      <w:kern w:val="0"/>
      <w:sz w:val="32"/>
      <w:szCs w:val="32"/>
      <w:lang w:val="zh-CN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99"/>
    <w:pPr>
      <w:autoSpaceDE w:val="0"/>
      <w:autoSpaceDN w:val="0"/>
      <w:jc w:val="left"/>
    </w:pPr>
    <w:rPr>
      <w:rFonts w:ascii="宋体" w:hAnsi="宋体"/>
      <w:kern w:val="0"/>
      <w:sz w:val="22"/>
      <w:lang w:val="zh-CN"/>
    </w:rPr>
  </w:style>
  <w:style w:type="paragraph" w:styleId="4">
    <w:name w:val="Body Text First Indent"/>
    <w:basedOn w:val="3"/>
    <w:unhideWhenUsed/>
    <w:qFormat/>
    <w:uiPriority w:val="99"/>
    <w:pPr>
      <w:ind w:firstLine="420" w:firstLineChars="100"/>
    </w:pPr>
  </w:style>
  <w:style w:type="table" w:styleId="6">
    <w:name w:val="Table Grid"/>
    <w:basedOn w:val="5"/>
    <w:qFormat/>
    <w:uiPriority w:val="59"/>
    <w:rPr>
      <w:rFonts w:ascii="Calibri" w:hAnsi="Calibri"/>
      <w:kern w:val="2"/>
      <w:sz w:val="21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_Style 2"/>
    <w:basedOn w:val="1"/>
    <w:autoRedefine/>
    <w:qFormat/>
    <w:uiPriority w:val="34"/>
    <w:pPr>
      <w:ind w:firstLine="420" w:firstLineChars="200"/>
    </w:pPr>
    <w:rPr>
      <w:rFonts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326</Words>
  <Characters>359</Characters>
  <Lines>0</Lines>
  <Paragraphs>0</Paragraphs>
  <TotalTime>0</TotalTime>
  <ScaleCrop>false</ScaleCrop>
  <LinksUpToDate>false</LinksUpToDate>
  <CharactersWithSpaces>430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2021-02-23T02:30:00Z</dcterms:created>
  <dc:creator>天蝎</dc:creator>
  <cp:lastModifiedBy>周大博</cp:lastModifiedBy>
  <dcterms:modified xsi:type="dcterms:W3CDTF">2025-10-20T00:40:35Z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FC99F467821B4A1D94797C8FCD7106D0_13</vt:lpwstr>
  </property>
  <property fmtid="{D5CDD505-2E9C-101B-9397-08002B2CF9AE}" pid="4" name="KSOTemplateDocerSaveRecord">
    <vt:lpwstr>eyJoZGlkIjoiYTcwN2QyZDA3NDA2MjJmODA5MTY5NDBhN2M1ZmFiNTUiLCJ1c2VySWQiOiIzMDM3NTUxNDgifQ==</vt:lpwstr>
  </property>
</Properties>
</file>