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066"/>
        </w:tabs>
        <w:ind w:firstLine="6000" w:firstLineChars="2500"/>
        <w:jc w:val="left"/>
        <w:rPr>
          <w:rFonts w:ascii="幼圆" w:eastAsia="幼圆"/>
          <w:sz w:val="24"/>
          <w:highlight w:val="none"/>
        </w:rPr>
      </w:pPr>
      <w:r>
        <w:rPr>
          <w:rFonts w:hint="eastAsia" w:ascii="幼圆" w:eastAsia="幼圆"/>
          <w:sz w:val="24"/>
          <w:highlight w:val="none"/>
        </w:rPr>
        <w:t>合同编码：CG</w:t>
      </w:r>
      <w:r>
        <w:rPr>
          <w:rFonts w:ascii="幼圆" w:eastAsia="幼圆"/>
          <w:sz w:val="24"/>
          <w:highlight w:val="none"/>
        </w:rPr>
        <w:t>HT</w:t>
      </w:r>
    </w:p>
    <w:p>
      <w:pPr>
        <w:tabs>
          <w:tab w:val="left" w:pos="7066"/>
        </w:tabs>
        <w:ind w:firstLine="6000" w:firstLineChars="2500"/>
        <w:jc w:val="left"/>
        <w:rPr>
          <w:rFonts w:ascii="幼圆" w:eastAsia="幼圆"/>
          <w:sz w:val="24"/>
          <w:highlight w:val="none"/>
        </w:rPr>
      </w:pPr>
      <w:r>
        <w:rPr>
          <w:rFonts w:hint="eastAsia" w:ascii="幼圆" w:eastAsia="幼圆"/>
          <w:sz w:val="24"/>
          <w:highlight w:val="none"/>
        </w:rPr>
        <w:t>启用时间：2025.01</w:t>
      </w:r>
    </w:p>
    <w:p>
      <w:pPr>
        <w:pStyle w:val="3"/>
        <w:ind w:left="0" w:leftChars="0" w:firstLine="0" w:firstLineChars="0"/>
        <w:rPr>
          <w:highlight w:val="none"/>
        </w:rPr>
      </w:pPr>
    </w:p>
    <w:p>
      <w:pPr>
        <w:pStyle w:val="3"/>
        <w:ind w:left="0" w:leftChars="0" w:firstLine="0" w:firstLineChars="0"/>
        <w:rPr>
          <w:highlight w:val="none"/>
        </w:rPr>
      </w:pPr>
    </w:p>
    <w:p>
      <w:pPr>
        <w:pStyle w:val="3"/>
        <w:rPr>
          <w:highlight w:val="none"/>
        </w:rPr>
      </w:pPr>
    </w:p>
    <w:p>
      <w:pPr>
        <w:pStyle w:val="3"/>
        <w:rPr>
          <w:highlight w:val="none"/>
        </w:rPr>
      </w:pPr>
    </w:p>
    <w:p>
      <w:pPr>
        <w:pStyle w:val="3"/>
        <w:rPr>
          <w:highlight w:val="none"/>
        </w:rPr>
      </w:pPr>
    </w:p>
    <w:p>
      <w:pPr>
        <w:spacing w:line="360" w:lineRule="auto"/>
        <w:jc w:val="center"/>
        <w:rPr>
          <w:rFonts w:ascii="黑体" w:hAnsi="黑体" w:eastAsia="黑体" w:cs="宋体"/>
          <w:sz w:val="72"/>
          <w:szCs w:val="72"/>
          <w:highlight w:val="none"/>
        </w:rPr>
      </w:pPr>
      <w:r>
        <w:rPr>
          <w:rFonts w:hint="eastAsia" w:ascii="黑体" w:hAnsi="黑体" w:eastAsia="黑体" w:cs="宋体"/>
          <w:sz w:val="72"/>
          <w:szCs w:val="72"/>
          <w:highlight w:val="none"/>
        </w:rPr>
        <w:t>采购合同</w:t>
      </w:r>
    </w:p>
    <w:p>
      <w:pPr>
        <w:spacing w:line="360" w:lineRule="auto"/>
        <w:jc w:val="center"/>
        <w:rPr>
          <w:rFonts w:ascii="宋体" w:hAnsi="宋体" w:cs="宋体"/>
          <w:sz w:val="36"/>
          <w:szCs w:val="36"/>
          <w:highlight w:val="none"/>
        </w:rPr>
      </w:pPr>
    </w:p>
    <w:p>
      <w:pPr>
        <w:spacing w:line="360" w:lineRule="auto"/>
        <w:jc w:val="center"/>
        <w:rPr>
          <w:rFonts w:ascii="宋体" w:hAnsi="宋体" w:cs="宋体"/>
          <w:sz w:val="36"/>
          <w:szCs w:val="36"/>
          <w:highlight w:val="none"/>
        </w:rPr>
      </w:pPr>
    </w:p>
    <w:p>
      <w:pPr>
        <w:spacing w:line="360" w:lineRule="auto"/>
        <w:jc w:val="center"/>
        <w:rPr>
          <w:rFonts w:ascii="宋体" w:hAnsi="宋体" w:cs="宋体"/>
          <w:sz w:val="36"/>
          <w:szCs w:val="36"/>
          <w:highlight w:val="none"/>
        </w:rPr>
      </w:pPr>
    </w:p>
    <w:p>
      <w:pPr>
        <w:spacing w:line="560" w:lineRule="exact"/>
        <w:ind w:firstLine="633" w:firstLineChars="176"/>
        <w:rPr>
          <w:rFonts w:ascii="宋体" w:hAnsi="宋体" w:cs="宋体"/>
          <w:sz w:val="36"/>
          <w:szCs w:val="36"/>
          <w:highlight w:val="none"/>
        </w:rPr>
      </w:pPr>
    </w:p>
    <w:p>
      <w:pPr>
        <w:spacing w:line="560" w:lineRule="exact"/>
        <w:ind w:firstLine="633" w:firstLineChars="176"/>
        <w:rPr>
          <w:rFonts w:ascii="宋体" w:hAnsi="宋体" w:cs="宋体"/>
          <w:sz w:val="36"/>
          <w:szCs w:val="36"/>
          <w:highlight w:val="none"/>
        </w:rPr>
      </w:pPr>
    </w:p>
    <w:p>
      <w:pPr>
        <w:spacing w:line="560" w:lineRule="exact"/>
        <w:ind w:firstLine="633" w:firstLineChars="176"/>
        <w:rPr>
          <w:rFonts w:ascii="宋体" w:hAnsi="宋体" w:cs="宋体"/>
          <w:sz w:val="36"/>
          <w:szCs w:val="36"/>
          <w:highlight w:val="none"/>
        </w:rPr>
      </w:pPr>
    </w:p>
    <w:p>
      <w:pPr>
        <w:spacing w:line="560" w:lineRule="exact"/>
        <w:ind w:left="2608" w:leftChars="342" w:hanging="1890" w:hangingChars="525"/>
        <w:rPr>
          <w:rFonts w:ascii="黑体" w:hAnsi="黑体" w:eastAsia="黑体" w:cs="宋体"/>
          <w:bCs/>
          <w:sz w:val="36"/>
          <w:szCs w:val="36"/>
          <w:highlight w:val="none"/>
        </w:rPr>
      </w:pPr>
      <w:r>
        <w:rPr>
          <w:rFonts w:hint="eastAsia" w:ascii="黑体" w:hAnsi="黑体" w:eastAsia="黑体" w:cs="宋体"/>
          <w:sz w:val="36"/>
          <w:szCs w:val="36"/>
          <w:highlight w:val="none"/>
        </w:rPr>
        <w:t>项目名称：</w:t>
      </w:r>
      <w:r>
        <w:rPr>
          <w:rFonts w:hint="eastAsia" w:ascii="黑体" w:hAnsi="黑体" w:eastAsia="黑体" w:cs="宋体"/>
          <w:sz w:val="36"/>
          <w:szCs w:val="36"/>
          <w:highlight w:val="none"/>
          <w:u w:val="single"/>
          <w:lang w:val="en-US" w:eastAsia="zh-CN"/>
        </w:rPr>
        <w:t>各保障部执法记录仪采购项目</w:t>
      </w:r>
      <w:r>
        <w:rPr>
          <w:rFonts w:hint="eastAsia" w:ascii="黑体" w:hAnsi="黑体" w:eastAsia="黑体" w:cs="宋体"/>
          <w:sz w:val="36"/>
          <w:szCs w:val="36"/>
          <w:highlight w:val="none"/>
          <w:u w:val="single"/>
        </w:rPr>
        <w:t xml:space="preserve"> </w:t>
      </w:r>
    </w:p>
    <w:p>
      <w:pPr>
        <w:spacing w:line="560" w:lineRule="exact"/>
        <w:ind w:firstLine="633" w:firstLineChars="176"/>
        <w:rPr>
          <w:rFonts w:ascii="黑体" w:hAnsi="黑体" w:eastAsia="黑体" w:cs="宋体"/>
          <w:sz w:val="36"/>
          <w:szCs w:val="36"/>
          <w:highlight w:val="none"/>
        </w:rPr>
      </w:pPr>
    </w:p>
    <w:p>
      <w:pPr>
        <w:spacing w:line="560" w:lineRule="exact"/>
        <w:ind w:firstLine="633" w:firstLineChars="176"/>
        <w:rPr>
          <w:rFonts w:ascii="黑体" w:hAnsi="黑体" w:eastAsia="黑体" w:cs="宋体"/>
          <w:sz w:val="36"/>
          <w:szCs w:val="36"/>
          <w:highlight w:val="none"/>
          <w:u w:val="single"/>
        </w:rPr>
      </w:pPr>
      <w:r>
        <w:rPr>
          <w:rFonts w:hint="eastAsia" w:ascii="黑体" w:hAnsi="黑体" w:eastAsia="黑体" w:cs="宋体"/>
          <w:sz w:val="36"/>
          <w:szCs w:val="36"/>
          <w:highlight w:val="none"/>
        </w:rPr>
        <w:t>签订时间：</w:t>
      </w:r>
      <w:r>
        <w:rPr>
          <w:rFonts w:hint="eastAsia" w:ascii="黑体" w:hAnsi="黑体" w:eastAsia="黑体" w:cs="宋体"/>
          <w:sz w:val="36"/>
          <w:szCs w:val="36"/>
          <w:highlight w:val="none"/>
          <w:u w:val="single"/>
        </w:rPr>
        <w:t xml:space="preserve">                         </w:t>
      </w:r>
    </w:p>
    <w:p>
      <w:pPr>
        <w:spacing w:line="360" w:lineRule="auto"/>
        <w:jc w:val="center"/>
        <w:rPr>
          <w:rFonts w:ascii="黑体" w:hAnsi="黑体" w:eastAsia="黑体" w:cs="宋体"/>
          <w:bCs/>
          <w:sz w:val="36"/>
          <w:szCs w:val="36"/>
          <w:highlight w:val="none"/>
        </w:rPr>
      </w:pPr>
    </w:p>
    <w:p>
      <w:pPr>
        <w:spacing w:line="560" w:lineRule="exact"/>
        <w:ind w:firstLine="633" w:firstLineChars="176"/>
        <w:rPr>
          <w:rFonts w:ascii="黑体" w:hAnsi="黑体" w:eastAsia="黑体" w:cs="宋体"/>
          <w:sz w:val="36"/>
          <w:szCs w:val="36"/>
          <w:highlight w:val="none"/>
          <w:u w:val="single"/>
        </w:rPr>
      </w:pPr>
      <w:r>
        <w:rPr>
          <w:rFonts w:hint="eastAsia" w:ascii="黑体" w:hAnsi="黑体" w:eastAsia="黑体" w:cs="宋体"/>
          <w:sz w:val="36"/>
          <w:szCs w:val="36"/>
          <w:highlight w:val="none"/>
        </w:rPr>
        <w:t>签订地点：</w:t>
      </w:r>
      <w:r>
        <w:rPr>
          <w:rFonts w:hint="eastAsia" w:ascii="黑体" w:hAnsi="黑体" w:eastAsia="黑体" w:cs="宋体"/>
          <w:sz w:val="36"/>
          <w:szCs w:val="36"/>
          <w:highlight w:val="none"/>
          <w:u w:val="single"/>
        </w:rPr>
        <w:t xml:space="preserve">        </w:t>
      </w:r>
      <w:r>
        <w:rPr>
          <w:rFonts w:hint="eastAsia" w:ascii="黑体" w:hAnsi="黑体" w:eastAsia="黑体" w:cs="宋体"/>
          <w:sz w:val="36"/>
          <w:szCs w:val="36"/>
          <w:highlight w:val="none"/>
          <w:u w:val="single"/>
          <w:lang w:val="en-US" w:eastAsia="zh-CN"/>
        </w:rPr>
        <w:t>呼和浩特</w:t>
      </w:r>
      <w:r>
        <w:rPr>
          <w:rFonts w:hint="eastAsia" w:ascii="黑体" w:hAnsi="黑体" w:eastAsia="黑体" w:cs="宋体"/>
          <w:sz w:val="36"/>
          <w:szCs w:val="36"/>
          <w:highlight w:val="none"/>
          <w:u w:val="single"/>
        </w:rPr>
        <w:t xml:space="preserve">         </w:t>
      </w:r>
      <w:r>
        <w:rPr>
          <w:rFonts w:hint="eastAsia" w:ascii="黑体" w:hAnsi="黑体" w:eastAsia="黑体" w:cs="宋体"/>
          <w:sz w:val="36"/>
          <w:szCs w:val="36"/>
          <w:highlight w:val="none"/>
        </w:rPr>
        <w:t xml:space="preserve"> </w:t>
      </w:r>
    </w:p>
    <w:p>
      <w:pPr>
        <w:spacing w:line="360" w:lineRule="auto"/>
        <w:jc w:val="center"/>
        <w:rPr>
          <w:rFonts w:ascii="宋体" w:hAnsi="宋体" w:cs="宋体"/>
          <w:sz w:val="36"/>
          <w:szCs w:val="36"/>
          <w:highlight w:val="none"/>
        </w:rPr>
      </w:pPr>
    </w:p>
    <w:p>
      <w:pPr>
        <w:spacing w:line="360" w:lineRule="auto"/>
        <w:jc w:val="center"/>
        <w:rPr>
          <w:rFonts w:ascii="宋体" w:hAnsi="宋体" w:cs="宋体"/>
          <w:b/>
          <w:sz w:val="36"/>
          <w:szCs w:val="36"/>
          <w:highlight w:val="none"/>
        </w:rPr>
      </w:pPr>
    </w:p>
    <w:p>
      <w:pPr>
        <w:spacing w:line="360" w:lineRule="auto"/>
        <w:jc w:val="center"/>
        <w:rPr>
          <w:rFonts w:ascii="宋体" w:hAnsi="宋体" w:cs="宋体"/>
          <w:b/>
          <w:sz w:val="32"/>
          <w:szCs w:val="32"/>
          <w:highlight w:val="none"/>
        </w:rPr>
      </w:pPr>
    </w:p>
    <w:p>
      <w:pPr>
        <w:spacing w:line="360" w:lineRule="auto"/>
        <w:jc w:val="center"/>
        <w:rPr>
          <w:rFonts w:ascii="宋体" w:hAnsi="宋体" w:cs="宋体"/>
          <w:b/>
          <w:sz w:val="32"/>
          <w:szCs w:val="32"/>
          <w:highlight w:val="none"/>
        </w:rPr>
      </w:pPr>
    </w:p>
    <w:p>
      <w:pPr>
        <w:spacing w:line="360" w:lineRule="auto"/>
        <w:jc w:val="center"/>
        <w:rPr>
          <w:rFonts w:ascii="宋体" w:hAnsi="宋体" w:cs="宋体"/>
          <w:b/>
          <w:sz w:val="32"/>
          <w:szCs w:val="32"/>
          <w:highlight w:val="none"/>
        </w:rPr>
      </w:pPr>
    </w:p>
    <w:p>
      <w:pPr>
        <w:pStyle w:val="5"/>
        <w:rPr>
          <w:highlight w:val="none"/>
        </w:rPr>
      </w:pPr>
    </w:p>
    <w:p>
      <w:pPr>
        <w:spacing w:line="400" w:lineRule="exact"/>
        <w:ind w:left="493"/>
        <w:rPr>
          <w:rFonts w:hint="eastAsia" w:ascii="宋体" w:hAnsi="宋体" w:cs="宋体"/>
          <w:sz w:val="28"/>
          <w:szCs w:val="28"/>
          <w:highlight w:val="none"/>
        </w:rPr>
      </w:pP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买方（以下简称甲方）：</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shd w:val="clear" w:color="auto" w:fill="auto"/>
        </w:rPr>
        <w:t>内蒙古自治区民航机场集团有限责任公司机务分公司</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法定代表人/负责人：</w:t>
      </w:r>
      <w:r>
        <w:rPr>
          <w:rFonts w:hint="eastAsia" w:ascii="宋体" w:hAnsi="宋体" w:cs="宋体"/>
          <w:sz w:val="28"/>
          <w:szCs w:val="28"/>
          <w:highlight w:val="none"/>
          <w:u w:val="single"/>
          <w:lang w:val="en-US" w:eastAsia="zh-CN"/>
        </w:rPr>
        <w:t xml:space="preserve">  徐海文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统一社会信用代码：</w:t>
      </w:r>
      <w:r>
        <w:rPr>
          <w:rFonts w:hint="eastAsia" w:ascii="宋体" w:hAnsi="宋体" w:cs="宋体"/>
          <w:sz w:val="28"/>
          <w:szCs w:val="28"/>
          <w:highlight w:val="none"/>
          <w:u w:val="single"/>
          <w:lang w:val="en-US" w:eastAsia="zh-CN"/>
        </w:rPr>
        <w:t xml:space="preserve"> </w:t>
      </w:r>
      <w:bookmarkStart w:id="0" w:name="OLE_LINK1"/>
      <w:r>
        <w:rPr>
          <w:rFonts w:hint="eastAsia" w:ascii="宋体" w:hAnsi="宋体" w:cs="宋体"/>
          <w:sz w:val="28"/>
          <w:szCs w:val="28"/>
          <w:highlight w:val="none"/>
          <w:u w:val="single"/>
          <w:shd w:val="clear" w:color="auto" w:fill="auto"/>
        </w:rPr>
        <w:t>91150105065026287U</w:t>
      </w:r>
      <w:bookmarkEnd w:id="0"/>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通讯地址：</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shd w:val="clear" w:color="auto" w:fill="auto"/>
        </w:rPr>
        <w:t>内蒙古自治区呼和浩特市赛罕区白塔国际机场</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lang w:val="en-US" w:eastAsia="zh-CN"/>
        </w:rPr>
        <w:t>联系人</w:t>
      </w:r>
      <w:r>
        <w:rPr>
          <w:rFonts w:hint="eastAsia" w:ascii="宋体" w:hAnsi="宋体" w:cs="宋体"/>
          <w:sz w:val="28"/>
          <w:szCs w:val="28"/>
          <w:highlight w:val="none"/>
        </w:rPr>
        <w:t>：</w:t>
      </w:r>
      <w:r>
        <w:rPr>
          <w:rFonts w:hint="eastAsia" w:ascii="宋体" w:hAnsi="宋体" w:cs="宋体"/>
          <w:sz w:val="28"/>
          <w:szCs w:val="28"/>
          <w:highlight w:val="none"/>
          <w:u w:val="single"/>
          <w:lang w:val="en-US" w:eastAsia="zh-CN"/>
        </w:rPr>
        <w:t xml:space="preserve">     赵亚平                                  </w:t>
      </w:r>
      <w:r>
        <w:rPr>
          <w:rFonts w:hint="eastAsia" w:ascii="宋体" w:hAnsi="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lang w:val="en-US" w:eastAsia="zh-CN"/>
        </w:rPr>
        <w:t>联系方式</w:t>
      </w:r>
      <w:r>
        <w:rPr>
          <w:rFonts w:hint="eastAsia" w:ascii="宋体" w:hAnsi="宋体" w:cs="宋体"/>
          <w:sz w:val="28"/>
          <w:szCs w:val="28"/>
          <w:highlight w:val="none"/>
        </w:rPr>
        <w:t>：</w:t>
      </w:r>
      <w:r>
        <w:rPr>
          <w:rFonts w:hint="eastAsia" w:ascii="宋体" w:hAnsi="宋体" w:cs="宋体"/>
          <w:sz w:val="28"/>
          <w:szCs w:val="28"/>
          <w:highlight w:val="none"/>
          <w:u w:val="single"/>
          <w:lang w:val="en-US" w:eastAsia="zh-CN"/>
        </w:rPr>
        <w:t xml:space="preserve">           15624781534                     </w:t>
      </w:r>
      <w:r>
        <w:rPr>
          <w:rFonts w:hint="eastAsia" w:ascii="宋体" w:hAnsi="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卖方（以下简称乙方）：</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法定代表人/负责人：</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统一社会信用代码：</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rPr>
        <w:t>通讯地址：</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rPr>
      </w:pPr>
      <w:r>
        <w:rPr>
          <w:rFonts w:hint="eastAsia" w:ascii="宋体" w:hAnsi="宋体" w:cs="宋体"/>
          <w:sz w:val="28"/>
          <w:szCs w:val="28"/>
          <w:highlight w:val="none"/>
          <w:lang w:val="en-US" w:eastAsia="zh-CN"/>
        </w:rPr>
        <w:t>联系人</w:t>
      </w:r>
      <w:r>
        <w:rPr>
          <w:rFonts w:hint="eastAsia" w:ascii="宋体" w:hAnsi="宋体" w:cs="宋体"/>
          <w:sz w:val="28"/>
          <w:szCs w:val="28"/>
          <w:highlight w:val="none"/>
        </w:rPr>
        <w:t>：</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w:t>
      </w:r>
    </w:p>
    <w:p>
      <w:pPr>
        <w:spacing w:line="400" w:lineRule="exact"/>
        <w:ind w:left="493"/>
        <w:rPr>
          <w:rFonts w:hint="eastAsia" w:ascii="宋体" w:hAnsi="宋体" w:cs="宋体"/>
          <w:sz w:val="28"/>
          <w:szCs w:val="28"/>
          <w:highlight w:val="none"/>
          <w:u w:val="single"/>
          <w:lang w:val="en-US" w:eastAsia="zh-CN"/>
        </w:rPr>
      </w:pPr>
      <w:r>
        <w:rPr>
          <w:rFonts w:hint="eastAsia" w:ascii="宋体" w:hAnsi="宋体" w:cs="宋体"/>
          <w:sz w:val="28"/>
          <w:szCs w:val="28"/>
          <w:highlight w:val="none"/>
          <w:lang w:val="en-US" w:eastAsia="zh-CN"/>
        </w:rPr>
        <w:t>联系方式</w:t>
      </w:r>
      <w:r>
        <w:rPr>
          <w:rFonts w:hint="eastAsia" w:ascii="宋体" w:hAnsi="宋体" w:cs="宋体"/>
          <w:sz w:val="28"/>
          <w:szCs w:val="28"/>
          <w:highlight w:val="none"/>
        </w:rPr>
        <w:t>：</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lang w:val="en-US" w:eastAsia="zh-CN"/>
        </w:rPr>
        <w:t xml:space="preserve">                              </w:t>
      </w:r>
    </w:p>
    <w:p>
      <w:pPr>
        <w:pStyle w:val="5"/>
        <w:rPr>
          <w:rFonts w:hint="eastAsia" w:ascii="宋体" w:hAnsi="宋体" w:cs="宋体"/>
          <w:sz w:val="28"/>
          <w:szCs w:val="28"/>
          <w:highlight w:val="none"/>
          <w:u w:val="single"/>
          <w:lang w:val="en-US" w:eastAsia="zh-CN"/>
        </w:rPr>
      </w:pPr>
    </w:p>
    <w:p>
      <w:pPr>
        <w:spacing w:line="400" w:lineRule="exact"/>
        <w:ind w:firstLine="560" w:firstLineChars="200"/>
        <w:rPr>
          <w:rFonts w:ascii="宋体" w:hAnsi="宋体" w:cs="宋体"/>
          <w:sz w:val="28"/>
          <w:szCs w:val="28"/>
          <w:highlight w:val="none"/>
        </w:rPr>
      </w:pPr>
      <w:r>
        <w:rPr>
          <w:rFonts w:hint="eastAsia" w:ascii="宋体" w:hAnsi="宋体" w:cs="宋体"/>
          <w:sz w:val="28"/>
          <w:szCs w:val="28"/>
          <w:highlight w:val="none"/>
        </w:rPr>
        <w:t>甲乙双方根据《中华人民共和国民法典》及相关的法律法规之规定，本着友好合作、协商一致的原则，就甲方向乙方采购产品达成合同如下：</w:t>
      </w:r>
    </w:p>
    <w:p>
      <w:pPr>
        <w:spacing w:line="400" w:lineRule="exact"/>
        <w:ind w:firstLine="640" w:firstLineChars="200"/>
        <w:rPr>
          <w:rFonts w:ascii="宋体" w:hAnsi="宋体" w:cs="宋体"/>
          <w:sz w:val="32"/>
          <w:szCs w:val="32"/>
          <w:highlight w:val="none"/>
        </w:rPr>
      </w:pPr>
    </w:p>
    <w:p>
      <w:pPr>
        <w:spacing w:line="400" w:lineRule="exact"/>
        <w:rPr>
          <w:rFonts w:ascii="宋体" w:hAnsi="宋体" w:cs="宋体"/>
          <w:b/>
          <w:bCs/>
          <w:sz w:val="28"/>
          <w:szCs w:val="28"/>
          <w:highlight w:val="none"/>
        </w:rPr>
      </w:pPr>
      <w:r>
        <w:rPr>
          <w:rFonts w:hint="eastAsia" w:ascii="宋体" w:hAnsi="宋体" w:cs="宋体"/>
          <w:b/>
          <w:bCs/>
          <w:sz w:val="28"/>
          <w:szCs w:val="28"/>
          <w:highlight w:val="none"/>
        </w:rPr>
        <w:t>1.释义（除非文本另有不同要求）</w:t>
      </w:r>
    </w:p>
    <w:p>
      <w:pPr>
        <w:spacing w:line="400" w:lineRule="exact"/>
        <w:ind w:left="-2" w:leftChars="-1" w:firstLine="2"/>
        <w:rPr>
          <w:rFonts w:ascii="宋体" w:hAnsi="宋体" w:cs="宋体"/>
          <w:sz w:val="28"/>
          <w:szCs w:val="28"/>
          <w:highlight w:val="none"/>
        </w:rPr>
      </w:pPr>
      <w:r>
        <w:rPr>
          <w:rFonts w:hint="eastAsia" w:ascii="宋体" w:hAnsi="宋体" w:cs="宋体"/>
          <w:sz w:val="28"/>
          <w:szCs w:val="28"/>
          <w:highlight w:val="none"/>
        </w:rPr>
        <w:t>1.1文中“双方”指甲方和乙方，“一方”指甲方和乙方中的任何一方。</w:t>
      </w:r>
    </w:p>
    <w:p>
      <w:pPr>
        <w:spacing w:line="400" w:lineRule="exact"/>
        <w:rPr>
          <w:rFonts w:ascii="宋体" w:hAnsi="宋体" w:cs="宋体"/>
          <w:sz w:val="28"/>
          <w:szCs w:val="28"/>
          <w:highlight w:val="none"/>
        </w:rPr>
      </w:pPr>
      <w:r>
        <w:rPr>
          <w:rFonts w:hint="eastAsia" w:ascii="宋体" w:hAnsi="宋体" w:cs="宋体"/>
          <w:sz w:val="28"/>
          <w:szCs w:val="28"/>
          <w:highlight w:val="none"/>
        </w:rPr>
        <w:t>1.2文中所涉及费用均以人民币“元”为计量单位。</w:t>
      </w:r>
    </w:p>
    <w:p>
      <w:pPr>
        <w:spacing w:line="400" w:lineRule="exact"/>
        <w:rPr>
          <w:rFonts w:ascii="宋体" w:hAnsi="宋体" w:cs="宋体"/>
          <w:sz w:val="28"/>
          <w:szCs w:val="28"/>
          <w:highlight w:val="none"/>
        </w:rPr>
      </w:pPr>
      <w:r>
        <w:rPr>
          <w:rFonts w:hint="eastAsia" w:ascii="宋体" w:hAnsi="宋体" w:cs="宋体"/>
          <w:sz w:val="28"/>
          <w:szCs w:val="28"/>
          <w:highlight w:val="none"/>
        </w:rPr>
        <w:t>1.3文中“年、月、日”均指公历年、月、日。</w:t>
      </w:r>
    </w:p>
    <w:p>
      <w:pPr>
        <w:spacing w:line="400" w:lineRule="exact"/>
        <w:rPr>
          <w:rFonts w:ascii="宋体" w:hAnsi="宋体" w:cs="宋体"/>
          <w:sz w:val="28"/>
          <w:szCs w:val="28"/>
          <w:highlight w:val="none"/>
        </w:rPr>
      </w:pPr>
      <w:r>
        <w:rPr>
          <w:rFonts w:hint="eastAsia" w:ascii="宋体" w:hAnsi="宋体" w:cs="宋体"/>
          <w:sz w:val="28"/>
          <w:szCs w:val="28"/>
          <w:highlight w:val="none"/>
        </w:rPr>
        <w:t>1.4文中的空格处如没有内容填写必须标记×。</w:t>
      </w:r>
    </w:p>
    <w:p>
      <w:pPr>
        <w:spacing w:line="400" w:lineRule="exact"/>
        <w:rPr>
          <w:rFonts w:ascii="宋体" w:hAnsi="宋体" w:cs="宋体"/>
          <w:sz w:val="28"/>
          <w:szCs w:val="28"/>
          <w:highlight w:val="none"/>
        </w:rPr>
      </w:pPr>
    </w:p>
    <w:p>
      <w:pPr>
        <w:spacing w:line="400" w:lineRule="exact"/>
        <w:ind w:left="-2"/>
        <w:rPr>
          <w:rFonts w:ascii="宋体" w:hAnsi="宋体" w:cs="宋体"/>
          <w:b/>
          <w:bCs/>
          <w:sz w:val="28"/>
          <w:szCs w:val="28"/>
          <w:highlight w:val="none"/>
        </w:rPr>
      </w:pPr>
      <w:r>
        <w:rPr>
          <w:rFonts w:hint="eastAsia" w:ascii="宋体" w:hAnsi="宋体" w:cs="宋体"/>
          <w:b/>
          <w:bCs/>
          <w:sz w:val="28"/>
          <w:szCs w:val="28"/>
          <w:highlight w:val="none"/>
        </w:rPr>
        <w:t>2.合同标的物</w:t>
      </w:r>
    </w:p>
    <w:p>
      <w:pPr>
        <w:spacing w:line="400" w:lineRule="exact"/>
        <w:rPr>
          <w:rFonts w:ascii="宋体" w:hAnsi="宋体" w:cs="宋体"/>
          <w:sz w:val="28"/>
          <w:szCs w:val="28"/>
          <w:highlight w:val="none"/>
        </w:rPr>
      </w:pPr>
      <w:r>
        <w:rPr>
          <w:rFonts w:hint="eastAsia" w:ascii="宋体" w:hAnsi="宋体" w:cs="宋体"/>
          <w:sz w:val="28"/>
          <w:szCs w:val="28"/>
          <w:highlight w:val="none"/>
        </w:rPr>
        <w:t xml:space="preserve">2.1甲方向乙方购买 </w:t>
      </w:r>
      <w:r>
        <w:rPr>
          <w:rFonts w:hint="eastAsia" w:ascii="宋体" w:hAnsi="宋体" w:cs="宋体"/>
          <w:sz w:val="28"/>
          <w:szCs w:val="28"/>
          <w:highlight w:val="none"/>
          <w:u w:val="single"/>
          <w:lang w:val="en-US" w:eastAsia="zh-CN"/>
        </w:rPr>
        <w:t>执法记录仪56台。</w:t>
      </w:r>
    </w:p>
    <w:p>
      <w:pPr>
        <w:pStyle w:val="5"/>
        <w:spacing w:line="400" w:lineRule="exact"/>
        <w:ind w:left="0"/>
        <w:rPr>
          <w:rFonts w:ascii="宋体" w:hAnsi="宋体" w:cs="宋体"/>
          <w:szCs w:val="28"/>
          <w:highlight w:val="none"/>
        </w:rPr>
      </w:pPr>
      <w:r>
        <w:rPr>
          <w:rFonts w:hint="eastAsia" w:ascii="宋体" w:hAnsi="宋体" w:cs="宋体"/>
          <w:szCs w:val="28"/>
          <w:highlight w:val="none"/>
        </w:rPr>
        <w:t>2.2产品描述</w:t>
      </w:r>
    </w:p>
    <w:tbl>
      <w:tblPr>
        <w:tblStyle w:val="1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
        <w:gridCol w:w="919"/>
        <w:gridCol w:w="918"/>
        <w:gridCol w:w="638"/>
        <w:gridCol w:w="750"/>
        <w:gridCol w:w="3137"/>
        <w:gridCol w:w="857"/>
        <w:gridCol w:w="618"/>
        <w:gridCol w:w="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dxa"/>
            <w:tcMar>
              <w:top w:w="0" w:type="dxa"/>
              <w:left w:w="108" w:type="dxa"/>
              <w:bottom w:w="0" w:type="dxa"/>
              <w:right w:w="108" w:type="dxa"/>
            </w:tcMar>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序号</w:t>
            </w:r>
          </w:p>
        </w:tc>
        <w:tc>
          <w:tcPr>
            <w:tcW w:w="919" w:type="dxa"/>
            <w:tcMar>
              <w:top w:w="0" w:type="dxa"/>
              <w:left w:w="108" w:type="dxa"/>
              <w:bottom w:w="0" w:type="dxa"/>
              <w:right w:w="108" w:type="dxa"/>
            </w:tcMar>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产品名称</w:t>
            </w:r>
          </w:p>
        </w:tc>
        <w:tc>
          <w:tcPr>
            <w:tcW w:w="918" w:type="dxa"/>
            <w:shd w:val="clear" w:color="auto" w:fill="auto"/>
            <w:tcMar>
              <w:top w:w="0" w:type="dxa"/>
              <w:left w:w="108" w:type="dxa"/>
              <w:bottom w:w="0" w:type="dxa"/>
              <w:right w:w="108" w:type="dxa"/>
            </w:tcMar>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规格</w:t>
            </w:r>
          </w:p>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型号</w:t>
            </w:r>
          </w:p>
        </w:tc>
        <w:tc>
          <w:tcPr>
            <w:tcW w:w="638" w:type="dxa"/>
            <w:shd w:val="clear" w:color="auto" w:fill="auto"/>
            <w:tcMar>
              <w:top w:w="0" w:type="dxa"/>
              <w:left w:w="108" w:type="dxa"/>
              <w:bottom w:w="0" w:type="dxa"/>
              <w:right w:w="108" w:type="dxa"/>
            </w:tcMar>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产品商标</w:t>
            </w:r>
          </w:p>
        </w:tc>
        <w:tc>
          <w:tcPr>
            <w:tcW w:w="750" w:type="dxa"/>
            <w:shd w:val="clear" w:color="auto" w:fill="auto"/>
            <w:tcMar>
              <w:top w:w="0" w:type="dxa"/>
              <w:left w:w="108" w:type="dxa"/>
              <w:bottom w:w="0" w:type="dxa"/>
              <w:right w:w="108" w:type="dxa"/>
            </w:tcMar>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生产厂家</w:t>
            </w:r>
          </w:p>
        </w:tc>
        <w:tc>
          <w:tcPr>
            <w:tcW w:w="3137" w:type="dxa"/>
            <w:shd w:val="clear" w:color="auto" w:fill="auto"/>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产地、厂址</w:t>
            </w:r>
          </w:p>
        </w:tc>
        <w:tc>
          <w:tcPr>
            <w:tcW w:w="857" w:type="dxa"/>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单价</w:t>
            </w:r>
          </w:p>
        </w:tc>
        <w:tc>
          <w:tcPr>
            <w:tcW w:w="618" w:type="dxa"/>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数量</w:t>
            </w:r>
          </w:p>
        </w:tc>
        <w:tc>
          <w:tcPr>
            <w:tcW w:w="833" w:type="dxa"/>
            <w:vAlign w:val="center"/>
          </w:tcPr>
          <w:p>
            <w:pPr>
              <w:spacing w:line="400" w:lineRule="exact"/>
              <w:jc w:val="center"/>
              <w:rPr>
                <w:rFonts w:ascii="宋体" w:hAnsi="宋体" w:cs="宋体" w:eastAsiaTheme="minorEastAsia"/>
                <w:kern w:val="0"/>
                <w:sz w:val="20"/>
                <w:szCs w:val="21"/>
                <w:highlight w:val="none"/>
              </w:rPr>
            </w:pPr>
            <w:r>
              <w:rPr>
                <w:rFonts w:hint="eastAsia" w:ascii="宋体" w:hAnsi="宋体" w:cs="宋体" w:eastAsiaTheme="minorEastAsia"/>
                <w:kern w:val="0"/>
                <w:sz w:val="20"/>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dxa"/>
            <w:tcMar>
              <w:top w:w="0" w:type="dxa"/>
              <w:left w:w="108" w:type="dxa"/>
              <w:bottom w:w="0" w:type="dxa"/>
              <w:right w:w="108" w:type="dxa"/>
            </w:tcMar>
            <w:vAlign w:val="center"/>
          </w:tcPr>
          <w:p>
            <w:pPr>
              <w:spacing w:line="400" w:lineRule="exact"/>
              <w:jc w:val="center"/>
              <w:rPr>
                <w:rFonts w:hint="eastAsia" w:ascii="宋体" w:hAnsi="宋体" w:cs="宋体" w:eastAsiaTheme="minorEastAsia"/>
                <w:kern w:val="0"/>
                <w:sz w:val="28"/>
                <w:szCs w:val="28"/>
                <w:highlight w:val="none"/>
                <w:lang w:val="en-US" w:eastAsia="zh-CN"/>
              </w:rPr>
            </w:pPr>
            <w:r>
              <w:rPr>
                <w:rFonts w:hint="eastAsia" w:ascii="宋体" w:hAnsi="宋体" w:cs="宋体" w:eastAsiaTheme="minorEastAsia"/>
                <w:kern w:val="0"/>
                <w:sz w:val="28"/>
                <w:szCs w:val="28"/>
                <w:highlight w:val="none"/>
                <w:lang w:val="en-US" w:eastAsia="zh-CN"/>
              </w:rPr>
              <w:t>1</w:t>
            </w:r>
          </w:p>
        </w:tc>
        <w:tc>
          <w:tcPr>
            <w:tcW w:w="919" w:type="dxa"/>
            <w:tcMar>
              <w:top w:w="0" w:type="dxa"/>
              <w:left w:w="108" w:type="dxa"/>
              <w:bottom w:w="0" w:type="dxa"/>
              <w:right w:w="108" w:type="dxa"/>
            </w:tcMar>
            <w:vAlign w:val="center"/>
          </w:tcPr>
          <w:p>
            <w:pPr>
              <w:spacing w:line="400" w:lineRule="exact"/>
              <w:jc w:val="center"/>
              <w:rPr>
                <w:rFonts w:hint="default" w:asciiTheme="minorEastAsia" w:hAnsiTheme="minorEastAsia" w:eastAsiaTheme="minorEastAsia" w:cstheme="minorEastAsia"/>
                <w:kern w:val="0"/>
                <w:sz w:val="20"/>
                <w:szCs w:val="20"/>
                <w:highlight w:val="none"/>
                <w:lang w:val="en-US" w:eastAsia="zh-CN"/>
              </w:rPr>
            </w:pPr>
          </w:p>
        </w:tc>
        <w:tc>
          <w:tcPr>
            <w:tcW w:w="918" w:type="dxa"/>
            <w:shd w:val="clear" w:color="auto" w:fill="auto"/>
            <w:tcMar>
              <w:top w:w="0" w:type="dxa"/>
              <w:left w:w="108" w:type="dxa"/>
              <w:bottom w:w="0" w:type="dxa"/>
              <w:right w:w="108" w:type="dxa"/>
            </w:tcMar>
            <w:vAlign w:val="center"/>
          </w:tcPr>
          <w:p>
            <w:pPr>
              <w:spacing w:line="400" w:lineRule="exact"/>
              <w:jc w:val="center"/>
              <w:rPr>
                <w:rFonts w:hint="default" w:asciiTheme="minorEastAsia" w:hAnsiTheme="minorEastAsia" w:eastAsiaTheme="minorEastAsia" w:cstheme="minorEastAsia"/>
                <w:kern w:val="0"/>
                <w:sz w:val="20"/>
                <w:szCs w:val="20"/>
                <w:highlight w:val="none"/>
                <w:lang w:val="en-US" w:eastAsia="zh-CN"/>
              </w:rPr>
            </w:pPr>
          </w:p>
        </w:tc>
        <w:tc>
          <w:tcPr>
            <w:tcW w:w="638" w:type="dxa"/>
            <w:shd w:val="clear" w:color="auto" w:fill="auto"/>
            <w:tcMar>
              <w:top w:w="0" w:type="dxa"/>
              <w:left w:w="108" w:type="dxa"/>
              <w:bottom w:w="0" w:type="dxa"/>
              <w:right w:w="108" w:type="dxa"/>
            </w:tcMar>
            <w:vAlign w:val="center"/>
          </w:tcPr>
          <w:p>
            <w:pPr>
              <w:spacing w:line="400" w:lineRule="exact"/>
              <w:jc w:val="center"/>
              <w:rPr>
                <w:rFonts w:hint="default" w:asciiTheme="minorEastAsia" w:hAnsiTheme="minorEastAsia" w:eastAsiaTheme="minorEastAsia" w:cstheme="minorEastAsia"/>
                <w:kern w:val="0"/>
                <w:sz w:val="20"/>
                <w:szCs w:val="20"/>
                <w:highlight w:val="none"/>
                <w:lang w:val="en-US" w:eastAsia="zh-CN" w:bidi="ar-SA"/>
              </w:rPr>
            </w:pPr>
          </w:p>
        </w:tc>
        <w:tc>
          <w:tcPr>
            <w:tcW w:w="750" w:type="dxa"/>
            <w:shd w:val="clear" w:color="auto" w:fill="auto"/>
            <w:tcMar>
              <w:top w:w="0" w:type="dxa"/>
              <w:left w:w="108" w:type="dxa"/>
              <w:bottom w:w="0" w:type="dxa"/>
              <w:right w:w="108" w:type="dxa"/>
            </w:tcMar>
            <w:vAlign w:val="center"/>
          </w:tcPr>
          <w:p>
            <w:pPr>
              <w:spacing w:line="400" w:lineRule="exact"/>
              <w:jc w:val="center"/>
              <w:rPr>
                <w:rFonts w:hint="default" w:asciiTheme="minorEastAsia" w:hAnsiTheme="minorEastAsia" w:eastAsiaTheme="minorEastAsia" w:cstheme="minorEastAsia"/>
                <w:kern w:val="0"/>
                <w:sz w:val="20"/>
                <w:szCs w:val="20"/>
                <w:highlight w:val="none"/>
                <w:lang w:val="en-US" w:eastAsia="zh-CN" w:bidi="ar-SA"/>
              </w:rPr>
            </w:pPr>
          </w:p>
        </w:tc>
        <w:tc>
          <w:tcPr>
            <w:tcW w:w="3137" w:type="dxa"/>
            <w:shd w:val="clear" w:color="auto" w:fill="auto"/>
            <w:vAlign w:val="center"/>
          </w:tcPr>
          <w:p>
            <w:pPr>
              <w:spacing w:line="400" w:lineRule="exact"/>
              <w:jc w:val="both"/>
              <w:rPr>
                <w:rFonts w:hint="eastAsia" w:asciiTheme="minorEastAsia" w:hAnsiTheme="minorEastAsia" w:eastAsiaTheme="minorEastAsia" w:cstheme="minorEastAsia"/>
                <w:kern w:val="0"/>
                <w:sz w:val="20"/>
                <w:szCs w:val="20"/>
                <w:highlight w:val="none"/>
                <w:lang w:val="en-US" w:eastAsia="zh-CN" w:bidi="ar-SA"/>
              </w:rPr>
            </w:pPr>
          </w:p>
        </w:tc>
        <w:tc>
          <w:tcPr>
            <w:tcW w:w="857" w:type="dxa"/>
            <w:vAlign w:val="center"/>
          </w:tcPr>
          <w:p>
            <w:pPr>
              <w:spacing w:line="400" w:lineRule="exact"/>
              <w:jc w:val="center"/>
              <w:rPr>
                <w:rFonts w:hint="default" w:asciiTheme="minorEastAsia" w:hAnsiTheme="minorEastAsia" w:eastAsiaTheme="minorEastAsia" w:cstheme="minorEastAsia"/>
                <w:kern w:val="0"/>
                <w:sz w:val="20"/>
                <w:szCs w:val="20"/>
                <w:highlight w:val="none"/>
                <w:lang w:val="en-US" w:eastAsia="zh-CN"/>
              </w:rPr>
            </w:pPr>
          </w:p>
        </w:tc>
        <w:tc>
          <w:tcPr>
            <w:tcW w:w="618" w:type="dxa"/>
            <w:vAlign w:val="center"/>
          </w:tcPr>
          <w:p>
            <w:pPr>
              <w:spacing w:line="400" w:lineRule="exact"/>
              <w:jc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56</w:t>
            </w:r>
            <w:bookmarkStart w:id="1" w:name="_GoBack"/>
            <w:bookmarkEnd w:id="1"/>
          </w:p>
        </w:tc>
        <w:tc>
          <w:tcPr>
            <w:tcW w:w="833" w:type="dxa"/>
            <w:vAlign w:val="center"/>
          </w:tcPr>
          <w:p>
            <w:pPr>
              <w:spacing w:line="400" w:lineRule="exact"/>
              <w:jc w:val="center"/>
              <w:rPr>
                <w:rFonts w:hint="default" w:asciiTheme="minorEastAsia" w:hAnsiTheme="minorEastAsia" w:eastAsiaTheme="minorEastAsia" w:cstheme="minorEastAsia"/>
                <w:kern w:val="0"/>
                <w:sz w:val="20"/>
                <w:szCs w:val="20"/>
                <w:highlight w:val="none"/>
                <w:lang w:val="en-US" w:eastAsia="zh-CN"/>
              </w:rPr>
            </w:pPr>
          </w:p>
        </w:tc>
      </w:tr>
    </w:tbl>
    <w:p>
      <w:pPr>
        <w:spacing w:line="400" w:lineRule="exact"/>
        <w:rPr>
          <w:rFonts w:ascii="宋体" w:hAnsi="宋体" w:cs="宋体"/>
          <w:sz w:val="28"/>
          <w:szCs w:val="28"/>
          <w:highlight w:val="none"/>
        </w:rPr>
      </w:pPr>
      <w:r>
        <w:rPr>
          <w:rFonts w:hint="eastAsia" w:ascii="宋体" w:hAnsi="宋体" w:cs="宋体"/>
          <w:sz w:val="28"/>
          <w:szCs w:val="28"/>
          <w:highlight w:val="none"/>
        </w:rPr>
        <w:t>2.3产品照片图附本合同后，作为合同的附件。</w:t>
      </w:r>
    </w:p>
    <w:p>
      <w:pPr>
        <w:spacing w:line="400" w:lineRule="exact"/>
        <w:rPr>
          <w:rFonts w:ascii="宋体" w:hAnsi="宋体" w:cs="宋体"/>
          <w:sz w:val="28"/>
          <w:szCs w:val="28"/>
          <w:highlight w:val="none"/>
        </w:rPr>
      </w:pPr>
      <w:r>
        <w:rPr>
          <w:rFonts w:hint="eastAsia" w:ascii="宋体" w:hAnsi="宋体" w:cs="宋体"/>
          <w:sz w:val="28"/>
          <w:szCs w:val="28"/>
          <w:highlight w:val="none"/>
        </w:rPr>
        <w:t>2.4产品的技术参数附本合同后，作为合同附件。</w:t>
      </w:r>
    </w:p>
    <w:p>
      <w:pPr>
        <w:spacing w:line="400" w:lineRule="exact"/>
        <w:rPr>
          <w:rFonts w:cs="宋体" w:asciiTheme="majorEastAsia" w:hAnsiTheme="majorEastAsia" w:eastAsiaTheme="majorEastAsia"/>
          <w:b/>
          <w:bCs/>
          <w:sz w:val="28"/>
          <w:szCs w:val="28"/>
          <w:highlight w:val="none"/>
        </w:rPr>
      </w:pPr>
    </w:p>
    <w:p>
      <w:pPr>
        <w:spacing w:line="4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bCs/>
          <w:sz w:val="28"/>
          <w:szCs w:val="28"/>
          <w:highlight w:val="none"/>
        </w:rPr>
        <w:t>3.合同价款及税率</w:t>
      </w:r>
    </w:p>
    <w:p>
      <w:pPr>
        <w:spacing w:line="400" w:lineRule="exact"/>
        <w:jc w:val="lef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3.1产品总价及税率合计：合同总价人民币：</w:t>
      </w:r>
      <w:r>
        <w:rPr>
          <w:rFonts w:hint="eastAsia"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u w:val="single"/>
          <w:lang w:val="en-US" w:eastAsia="zh-CN"/>
        </w:rPr>
        <w:t xml:space="preserve">     </w:t>
      </w:r>
      <w:r>
        <w:rPr>
          <w:rFonts w:hint="eastAsia"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rPr>
        <w:t>元（大写人民币：</w:t>
      </w:r>
      <w:r>
        <w:rPr>
          <w:rFonts w:hint="eastAsia" w:cs="宋体" w:asciiTheme="majorEastAsia" w:hAnsiTheme="majorEastAsia" w:eastAsiaTheme="majorEastAsia"/>
          <w:i w:val="0"/>
          <w:iCs w:val="0"/>
          <w:sz w:val="28"/>
          <w:szCs w:val="28"/>
          <w:highlight w:val="none"/>
          <w:u w:val="single"/>
          <w:lang w:val="en-US" w:eastAsia="zh-CN"/>
        </w:rPr>
        <w:t xml:space="preserve">      </w:t>
      </w:r>
      <w:r>
        <w:rPr>
          <w:rFonts w:hint="eastAsia" w:cs="宋体" w:asciiTheme="majorEastAsia" w:hAnsiTheme="majorEastAsia" w:eastAsiaTheme="majorEastAsia"/>
          <w:sz w:val="28"/>
          <w:szCs w:val="28"/>
          <w:highlight w:val="none"/>
        </w:rPr>
        <w:t>）其中，增值税专用发票上的税率为：</w:t>
      </w:r>
      <w:r>
        <w:rPr>
          <w:rFonts w:hint="eastAsia"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u w:val="single"/>
          <w:lang w:val="en-US" w:eastAsia="zh-CN"/>
        </w:rPr>
        <w:t>13</w:t>
      </w:r>
      <w:r>
        <w:rPr>
          <w:rFonts w:hint="eastAsia"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rPr>
        <w:softHyphen/>
      </w:r>
      <w:r>
        <w:rPr>
          <w:rFonts w:hint="eastAsia" w:cs="宋体" w:asciiTheme="majorEastAsia" w:hAnsiTheme="majorEastAsia" w:eastAsiaTheme="majorEastAsia"/>
          <w:sz w:val="28"/>
          <w:szCs w:val="28"/>
          <w:highlight w:val="none"/>
        </w:rPr>
        <w:t>%。</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3.2本合同货款总价包括乙方将产品移交至甲方所需的全部税、费。</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3.3在甲方付款前，乙方向</w:t>
      </w:r>
      <w:r>
        <w:rPr>
          <w:rFonts w:hint="eastAsia" w:cs="宋体" w:asciiTheme="majorEastAsia" w:hAnsiTheme="majorEastAsia" w:eastAsiaTheme="majorEastAsia"/>
          <w:sz w:val="28"/>
          <w:szCs w:val="28"/>
          <w:highlight w:val="none"/>
        </w:rPr>
        <w:softHyphen/>
      </w:r>
      <w:r>
        <w:rPr>
          <w:rFonts w:hint="eastAsia" w:cs="宋体" w:asciiTheme="majorEastAsia" w:hAnsiTheme="majorEastAsia" w:eastAsiaTheme="majorEastAsia"/>
          <w:sz w:val="28"/>
          <w:szCs w:val="28"/>
          <w:highlight w:val="none"/>
        </w:rPr>
        <w:softHyphen/>
      </w:r>
      <w:r>
        <w:rPr>
          <w:rFonts w:hint="eastAsia" w:cs="宋体" w:asciiTheme="majorEastAsia" w:hAnsiTheme="majorEastAsia" w:eastAsiaTheme="majorEastAsia"/>
          <w:sz w:val="28"/>
          <w:szCs w:val="28"/>
          <w:highlight w:val="none"/>
        </w:rPr>
        <w:t>甲方提供等额的增值税专用发票。乙方不提供等额的增值税专用发票，甲方不支付货款。</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3.4如遇国家或地方税收政策调整，且调整后政策对本合同约定的付款方式、付款期限、发票开具等事项产生重大影响的，双方应就相关涉及事项进行商讨，并视需要是否重新签署补充协议，但原则上基于净价不变的基础上。</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3.5乙方应就本合同约定之业务向甲方开具真实、合法、有效之发票，若因乙方自身原因或所开发票本身之问题造成甲方日后发生税收风险而产生的经济损失，应由乙方承担，甲方保持进一步提起法律诉讼之权利。</w:t>
      </w:r>
    </w:p>
    <w:p>
      <w:pPr>
        <w:spacing w:line="400" w:lineRule="exact"/>
        <w:ind w:left="-2"/>
        <w:rPr>
          <w:rFonts w:cs="宋体" w:asciiTheme="majorEastAsia" w:hAnsiTheme="majorEastAsia" w:eastAsiaTheme="majorEastAsia"/>
          <w:b/>
          <w:bCs/>
          <w:sz w:val="28"/>
          <w:szCs w:val="28"/>
          <w:highlight w:val="none"/>
        </w:rPr>
      </w:pPr>
    </w:p>
    <w:p>
      <w:pPr>
        <w:spacing w:line="400" w:lineRule="exact"/>
        <w:ind w:left="-2"/>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4.支付时间、支付方式、发票开具</w:t>
      </w:r>
    </w:p>
    <w:p>
      <w:pPr>
        <w:spacing w:line="400" w:lineRule="exact"/>
        <w:ind w:left="-2"/>
        <w:rPr>
          <w:rFonts w:hint="eastAsia" w:cs="宋体" w:asciiTheme="majorEastAsia" w:hAnsiTheme="majorEastAsia" w:eastAsiaTheme="majorEastAsia"/>
          <w:bCs/>
          <w:sz w:val="28"/>
          <w:szCs w:val="28"/>
          <w:highlight w:val="none"/>
        </w:rPr>
      </w:pPr>
      <w:r>
        <w:rPr>
          <w:rFonts w:hint="eastAsia" w:cs="宋体" w:asciiTheme="majorEastAsia" w:hAnsiTheme="majorEastAsia" w:eastAsiaTheme="majorEastAsia"/>
          <w:bCs/>
          <w:sz w:val="28"/>
          <w:szCs w:val="28"/>
          <w:highlight w:val="none"/>
        </w:rPr>
        <w:t>4.1本合同生效后</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u w:val="single"/>
          <w:lang w:val="en-US" w:eastAsia="zh-CN"/>
        </w:rPr>
        <w:t>×</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rPr>
        <w:t>个工作日内，乙方提供增值税专用发票，甲方在收到专用发票的</w:t>
      </w:r>
      <w:r>
        <w:rPr>
          <w:rFonts w:hint="eastAsia" w:cs="宋体" w:asciiTheme="majorEastAsia" w:hAnsiTheme="majorEastAsia" w:eastAsiaTheme="majorEastAsia"/>
          <w:bCs/>
          <w:sz w:val="28"/>
          <w:szCs w:val="28"/>
          <w:highlight w:val="none"/>
          <w:u w:val="single"/>
        </w:rPr>
        <w:t xml:space="preserve"> </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rPr>
        <w:t>个工作日内，支付给乙方合同总价款的</w:t>
      </w:r>
      <w:r>
        <w:rPr>
          <w:rFonts w:hint="eastAsia" w:cs="宋体" w:asciiTheme="majorEastAsia" w:hAnsiTheme="majorEastAsia" w:eastAsiaTheme="majorEastAsia"/>
          <w:bCs/>
          <w:sz w:val="28"/>
          <w:szCs w:val="28"/>
          <w:highlight w:val="none"/>
          <w:u w:val="single"/>
        </w:rPr>
        <w:t xml:space="preserve"> </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rPr>
        <w:t>%，乙方交付本合同产品、甲方接收产品无异议并验收合格后，乙方提供等额的增值税专用发票，甲方在收到专用发票的</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u w:val="single"/>
          <w:lang w:val="en-US" w:eastAsia="zh-CN"/>
        </w:rPr>
        <w:t>30</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rPr>
        <w:t>个工作日内，支付给乙方合同总价款的</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u w:val="single"/>
          <w:lang w:val="en-US" w:eastAsia="zh-CN"/>
        </w:rPr>
        <w:t>100</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rPr>
        <w:t>%，其余总价款的</w:t>
      </w:r>
      <w:r>
        <w:rPr>
          <w:rFonts w:hint="eastAsia" w:cs="宋体" w:asciiTheme="majorEastAsia" w:hAnsiTheme="majorEastAsia" w:eastAsiaTheme="majorEastAsia"/>
          <w:bCs/>
          <w:sz w:val="28"/>
          <w:szCs w:val="28"/>
          <w:highlight w:val="none"/>
          <w:u w:val="single"/>
        </w:rPr>
        <w:t xml:space="preserve"> </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rPr>
        <w:t>%作为质保金，在质保期满后，乙方提供的产品无质量异议无息支付乙方。</w:t>
      </w:r>
    </w:p>
    <w:p>
      <w:pPr>
        <w:spacing w:line="400" w:lineRule="exact"/>
        <w:ind w:left="-2"/>
        <w:rPr>
          <w:rFonts w:cs="宋体" w:asciiTheme="majorEastAsia" w:hAnsiTheme="majorEastAsia" w:eastAsiaTheme="majorEastAsia"/>
          <w:bCs/>
          <w:sz w:val="28"/>
          <w:szCs w:val="28"/>
          <w:highlight w:val="none"/>
        </w:rPr>
      </w:pPr>
      <w:r>
        <w:rPr>
          <w:rFonts w:hint="eastAsia" w:cs="宋体" w:asciiTheme="majorEastAsia" w:hAnsiTheme="majorEastAsia" w:eastAsiaTheme="majorEastAsia"/>
          <w:bCs/>
          <w:sz w:val="28"/>
          <w:szCs w:val="28"/>
          <w:highlight w:val="none"/>
        </w:rPr>
        <w:t>4.2乙方供应的产品符合本合同2.2条的规定，甲方按照乙方提供的银行账户支付约定的合同款。</w:t>
      </w:r>
    </w:p>
    <w:p>
      <w:pPr>
        <w:spacing w:line="400" w:lineRule="exact"/>
        <w:ind w:left="-2"/>
        <w:rPr>
          <w:rFonts w:cs="宋体" w:asciiTheme="majorEastAsia" w:hAnsiTheme="majorEastAsia" w:eastAsiaTheme="majorEastAsia"/>
          <w:bCs/>
          <w:sz w:val="28"/>
          <w:szCs w:val="28"/>
          <w:highlight w:val="none"/>
        </w:rPr>
      </w:pPr>
      <w:r>
        <w:rPr>
          <w:rFonts w:hint="eastAsia" w:cs="宋体" w:asciiTheme="majorEastAsia" w:hAnsiTheme="majorEastAsia" w:eastAsiaTheme="majorEastAsia"/>
          <w:bCs/>
          <w:sz w:val="28"/>
          <w:szCs w:val="28"/>
          <w:highlight w:val="none"/>
        </w:rPr>
        <w:t>4.3乙方收款账户信息</w:t>
      </w:r>
    </w:p>
    <w:p>
      <w:pPr>
        <w:spacing w:line="400" w:lineRule="exact"/>
        <w:ind w:left="-2"/>
        <w:rPr>
          <w:rFonts w:hint="default" w:cs="宋体" w:asciiTheme="majorEastAsia" w:hAnsiTheme="majorEastAsia" w:eastAsiaTheme="majorEastAsia"/>
          <w:bCs/>
          <w:sz w:val="28"/>
          <w:szCs w:val="28"/>
          <w:highlight w:val="none"/>
          <w:lang w:val="en-US" w:eastAsia="zh-CN"/>
        </w:rPr>
      </w:pPr>
      <w:r>
        <w:rPr>
          <w:rFonts w:hint="eastAsia" w:cs="宋体" w:asciiTheme="majorEastAsia" w:hAnsiTheme="majorEastAsia" w:eastAsiaTheme="majorEastAsia"/>
          <w:bCs/>
          <w:sz w:val="28"/>
          <w:szCs w:val="28"/>
          <w:highlight w:val="none"/>
        </w:rPr>
        <w:t>账户名称：</w:t>
      </w:r>
      <w:r>
        <w:rPr>
          <w:rFonts w:hint="eastAsia" w:cs="宋体" w:asciiTheme="majorEastAsia" w:hAnsiTheme="majorEastAsia" w:eastAsiaTheme="majorEastAsia"/>
          <w:bCs/>
          <w:sz w:val="28"/>
          <w:szCs w:val="28"/>
          <w:highlight w:val="none"/>
          <w:u w:val="single"/>
          <w:lang w:val="en-US" w:eastAsia="zh-CN"/>
        </w:rPr>
        <w:t xml:space="preserve">                        </w:t>
      </w:r>
      <w:r>
        <w:rPr>
          <w:rFonts w:hint="eastAsia" w:cs="宋体" w:asciiTheme="majorEastAsia" w:hAnsiTheme="majorEastAsia" w:eastAsiaTheme="majorEastAsia"/>
          <w:bCs/>
          <w:sz w:val="28"/>
          <w:szCs w:val="28"/>
          <w:highlight w:val="none"/>
          <w:lang w:val="en-US" w:eastAsia="zh-CN"/>
        </w:rPr>
        <w:t xml:space="preserve"> </w:t>
      </w:r>
    </w:p>
    <w:p>
      <w:pPr>
        <w:spacing w:line="400" w:lineRule="exact"/>
        <w:ind w:left="-2"/>
        <w:rPr>
          <w:rFonts w:hint="default" w:cs="宋体" w:asciiTheme="majorEastAsia" w:hAnsiTheme="majorEastAsia" w:eastAsiaTheme="majorEastAsia"/>
          <w:bCs/>
          <w:sz w:val="28"/>
          <w:szCs w:val="28"/>
          <w:highlight w:val="none"/>
          <w:lang w:val="en-US" w:eastAsia="zh-CN"/>
        </w:rPr>
      </w:pPr>
      <w:r>
        <w:rPr>
          <w:rFonts w:hint="eastAsia" w:cs="宋体" w:asciiTheme="majorEastAsia" w:hAnsiTheme="majorEastAsia" w:eastAsiaTheme="majorEastAsia"/>
          <w:bCs/>
          <w:sz w:val="28"/>
          <w:szCs w:val="28"/>
          <w:highlight w:val="none"/>
        </w:rPr>
        <w:t>开户银行：</w:t>
      </w:r>
      <w:r>
        <w:rPr>
          <w:rFonts w:hint="eastAsia" w:cs="宋体" w:asciiTheme="majorEastAsia" w:hAnsiTheme="majorEastAsia" w:eastAsiaTheme="majorEastAsia"/>
          <w:bCs/>
          <w:sz w:val="28"/>
          <w:szCs w:val="28"/>
          <w:highlight w:val="none"/>
          <w:u w:val="single"/>
          <w:lang w:val="en-US" w:eastAsia="zh-CN"/>
        </w:rPr>
        <w:t xml:space="preserve">                            </w:t>
      </w:r>
      <w:r>
        <w:rPr>
          <w:rFonts w:hint="eastAsia" w:cs="宋体" w:asciiTheme="majorEastAsia" w:hAnsiTheme="majorEastAsia" w:eastAsiaTheme="majorEastAsia"/>
          <w:bCs/>
          <w:sz w:val="28"/>
          <w:szCs w:val="28"/>
          <w:highlight w:val="none"/>
          <w:lang w:val="en-US" w:eastAsia="zh-CN"/>
        </w:rPr>
        <w:t xml:space="preserve">                        </w:t>
      </w:r>
    </w:p>
    <w:p>
      <w:pPr>
        <w:spacing w:line="400" w:lineRule="exact"/>
        <w:ind w:left="-2"/>
        <w:rPr>
          <w:rFonts w:hint="default" w:cs="宋体" w:asciiTheme="majorEastAsia" w:hAnsiTheme="majorEastAsia" w:eastAsiaTheme="majorEastAsia"/>
          <w:bCs/>
          <w:sz w:val="28"/>
          <w:szCs w:val="28"/>
          <w:highlight w:val="none"/>
          <w:lang w:val="en-US" w:eastAsia="zh-CN"/>
        </w:rPr>
      </w:pPr>
      <w:r>
        <w:rPr>
          <w:rFonts w:hint="eastAsia" w:cs="宋体" w:asciiTheme="majorEastAsia" w:hAnsiTheme="majorEastAsia" w:eastAsiaTheme="majorEastAsia"/>
          <w:bCs/>
          <w:sz w:val="28"/>
          <w:szCs w:val="28"/>
          <w:highlight w:val="none"/>
        </w:rPr>
        <w:t>账    号：</w:t>
      </w:r>
      <w:r>
        <w:rPr>
          <w:rFonts w:hint="eastAsia" w:cs="宋体" w:asciiTheme="majorEastAsia" w:hAnsiTheme="majorEastAsia" w:eastAsiaTheme="majorEastAsia"/>
          <w:bCs/>
          <w:sz w:val="28"/>
          <w:szCs w:val="28"/>
          <w:highlight w:val="none"/>
          <w:u w:val="single"/>
          <w:lang w:val="en-US" w:eastAsia="zh-CN"/>
        </w:rPr>
        <w:t xml:space="preserve">                        </w:t>
      </w:r>
      <w:r>
        <w:rPr>
          <w:rFonts w:hint="eastAsia" w:cs="宋体" w:asciiTheme="majorEastAsia" w:hAnsiTheme="majorEastAsia" w:eastAsiaTheme="majorEastAsia"/>
          <w:bCs/>
          <w:sz w:val="28"/>
          <w:szCs w:val="28"/>
          <w:highlight w:val="none"/>
          <w:lang w:val="en-US" w:eastAsia="zh-CN"/>
        </w:rPr>
        <w:t xml:space="preserve">                              </w:t>
      </w:r>
    </w:p>
    <w:p>
      <w:pPr>
        <w:spacing w:line="400" w:lineRule="exact"/>
        <w:ind w:left="-2"/>
        <w:rPr>
          <w:rFonts w:cs="宋体" w:asciiTheme="majorEastAsia" w:hAnsiTheme="majorEastAsia" w:eastAsiaTheme="majorEastAsia"/>
          <w:bCs/>
          <w:sz w:val="28"/>
          <w:szCs w:val="28"/>
          <w:highlight w:val="none"/>
        </w:rPr>
      </w:pPr>
      <w:r>
        <w:rPr>
          <w:rFonts w:cs="宋体" w:asciiTheme="majorEastAsia" w:hAnsiTheme="majorEastAsia" w:eastAsiaTheme="majorEastAsia"/>
          <w:bCs/>
          <w:sz w:val="28"/>
          <w:szCs w:val="28"/>
          <w:highlight w:val="none"/>
        </w:rPr>
        <w:t xml:space="preserve">4.4 </w:t>
      </w:r>
      <w:r>
        <w:rPr>
          <w:rFonts w:hint="eastAsia" w:cs="宋体" w:asciiTheme="majorEastAsia" w:hAnsiTheme="majorEastAsia" w:eastAsiaTheme="majorEastAsia"/>
          <w:bCs/>
          <w:sz w:val="28"/>
          <w:szCs w:val="28"/>
          <w:highlight w:val="none"/>
        </w:rPr>
        <w:t>履约保证金</w:t>
      </w:r>
    </w:p>
    <w:p>
      <w:pPr>
        <w:spacing w:line="400" w:lineRule="exact"/>
        <w:ind w:left="-2"/>
        <w:rPr>
          <w:rFonts w:hint="eastAsia" w:cs="宋体" w:asciiTheme="majorEastAsia" w:hAnsiTheme="majorEastAsia" w:eastAsiaTheme="majorEastAsia"/>
          <w:bCs/>
          <w:sz w:val="28"/>
          <w:szCs w:val="28"/>
          <w:highlight w:val="none"/>
        </w:rPr>
      </w:pPr>
      <w:r>
        <w:rPr>
          <w:rFonts w:hint="eastAsia" w:cs="宋体" w:asciiTheme="majorEastAsia" w:hAnsiTheme="majorEastAsia" w:eastAsiaTheme="majorEastAsia"/>
          <w:bCs/>
          <w:sz w:val="28"/>
          <w:szCs w:val="28"/>
          <w:highlight w:val="none"/>
        </w:rPr>
        <w:t>乙方应于合同生效前_</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rPr>
        <w:t>_日/生效</w:t>
      </w:r>
      <w:r>
        <w:rPr>
          <w:rFonts w:hint="eastAsia" w:cs="宋体" w:asciiTheme="majorEastAsia" w:hAnsiTheme="majorEastAsia" w:eastAsiaTheme="majorEastAsia"/>
          <w:bCs/>
          <w:sz w:val="28"/>
          <w:szCs w:val="28"/>
          <w:highlight w:val="none"/>
          <w:u w:val="single"/>
        </w:rPr>
        <w:t xml:space="preserve"> </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u w:val="single"/>
        </w:rPr>
        <w:t xml:space="preserve"> </w:t>
      </w:r>
      <w:r>
        <w:rPr>
          <w:rFonts w:hint="eastAsia" w:cs="宋体" w:asciiTheme="majorEastAsia" w:hAnsiTheme="majorEastAsia" w:eastAsiaTheme="majorEastAsia"/>
          <w:bCs/>
          <w:sz w:val="28"/>
          <w:szCs w:val="28"/>
          <w:highlight w:val="none"/>
        </w:rPr>
        <w:t>日内向甲方支付合同总金额</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rPr>
        <w:t>_%的履约保证金/开具合同总金额</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rPr>
        <w:t>_%的履约保证金履约保函。履约保证金/履约保函待产品验收合格后予以无息退还。如乙方未按时交付履约保证金/履约保函，甲方有权单方面解除本合同，且不承担任何责任。</w:t>
      </w:r>
    </w:p>
    <w:p>
      <w:pPr>
        <w:spacing w:line="400" w:lineRule="exact"/>
        <w:ind w:left="-2"/>
        <w:rPr>
          <w:rFonts w:hint="eastAsia" w:cs="宋体" w:asciiTheme="majorEastAsia" w:hAnsiTheme="majorEastAsia" w:eastAsiaTheme="majorEastAsia"/>
          <w:bCs/>
          <w:sz w:val="28"/>
          <w:szCs w:val="28"/>
          <w:highlight w:val="none"/>
        </w:rPr>
      </w:pPr>
      <w:r>
        <w:rPr>
          <w:rFonts w:hint="eastAsia" w:cs="宋体" w:asciiTheme="majorEastAsia" w:hAnsiTheme="majorEastAsia" w:eastAsiaTheme="majorEastAsia"/>
          <w:bCs/>
          <w:sz w:val="28"/>
          <w:szCs w:val="28"/>
          <w:highlight w:val="none"/>
        </w:rPr>
        <w:t xml:space="preserve">乙方提供履约保函需为见索即付保函，保函到期时间为 </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rPr>
        <w:t xml:space="preserve"> 年</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rPr>
        <w:t xml:space="preserve">月 </w:t>
      </w:r>
      <w:r>
        <w:rPr>
          <w:rFonts w:hint="eastAsia" w:ascii="宋体" w:hAnsi="宋体" w:cs="宋体"/>
          <w:sz w:val="28"/>
          <w:szCs w:val="28"/>
          <w:highlight w:val="none"/>
          <w:u w:val="single"/>
        </w:rPr>
        <w:t>×</w:t>
      </w:r>
      <w:r>
        <w:rPr>
          <w:rFonts w:hint="eastAsia" w:cs="宋体" w:asciiTheme="majorEastAsia" w:hAnsiTheme="majorEastAsia" w:eastAsiaTheme="majorEastAsia"/>
          <w:bCs/>
          <w:sz w:val="28"/>
          <w:szCs w:val="28"/>
          <w:highlight w:val="none"/>
        </w:rPr>
        <w:t>日（合同终止之日）后</w:t>
      </w:r>
    </w:p>
    <w:p>
      <w:pPr>
        <w:pStyle w:val="8"/>
        <w:spacing w:line="400" w:lineRule="exact"/>
        <w:ind w:hanging="2"/>
        <w:rPr>
          <w:rFonts w:cs="宋体" w:asciiTheme="majorEastAsia" w:hAnsiTheme="majorEastAsia" w:eastAsiaTheme="majorEastAsia"/>
          <w:b/>
          <w:bCs/>
          <w:color w:val="auto"/>
          <w:sz w:val="28"/>
          <w:szCs w:val="28"/>
          <w:highlight w:val="none"/>
        </w:rPr>
      </w:pPr>
    </w:p>
    <w:p>
      <w:pPr>
        <w:pStyle w:val="8"/>
        <w:spacing w:line="400" w:lineRule="exact"/>
        <w:ind w:hanging="2"/>
        <w:rPr>
          <w:rFonts w:cs="宋体" w:asciiTheme="majorEastAsia" w:hAnsiTheme="majorEastAsia" w:eastAsiaTheme="majorEastAsia"/>
          <w:b/>
          <w:bCs/>
          <w:color w:val="auto"/>
          <w:sz w:val="28"/>
          <w:szCs w:val="28"/>
          <w:highlight w:val="none"/>
        </w:rPr>
      </w:pPr>
      <w:r>
        <w:rPr>
          <w:rFonts w:hint="eastAsia" w:cs="宋体" w:asciiTheme="majorEastAsia" w:hAnsiTheme="majorEastAsia" w:eastAsiaTheme="majorEastAsia"/>
          <w:b/>
          <w:bCs/>
          <w:color w:val="auto"/>
          <w:sz w:val="28"/>
          <w:szCs w:val="28"/>
          <w:highlight w:val="none"/>
        </w:rPr>
        <w:t>5.产品的包装及运输、费用、风险的承担</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5.1乙方应为产品提供适宜产品运输的包装方式，产品采用密封性形式，包装上应注明防潮,防湿,防震,防锈,耐粗暴搬运,对于由于包装不良所发生的损失及由于采用不充分或不妥善的防护措施而造成的任何锈损,乙方应承担由此而产生的一切费用和损失。</w:t>
      </w:r>
    </w:p>
    <w:p>
      <w:pPr>
        <w:pStyle w:val="8"/>
        <w:spacing w:line="400" w:lineRule="exact"/>
        <w:ind w:hanging="2"/>
        <w:jc w:val="both"/>
        <w:rPr>
          <w:rFonts w:cs="宋体" w:asciiTheme="majorEastAsia" w:hAnsiTheme="majorEastAsia" w:eastAsiaTheme="majorEastAsia"/>
          <w:color w:val="auto"/>
          <w:sz w:val="28"/>
          <w:szCs w:val="28"/>
          <w:highlight w:val="none"/>
        </w:rPr>
      </w:pPr>
      <w:r>
        <w:rPr>
          <w:rFonts w:hint="eastAsia" w:cs="宋体" w:asciiTheme="majorEastAsia" w:hAnsiTheme="majorEastAsia" w:eastAsiaTheme="majorEastAsia"/>
          <w:color w:val="auto"/>
          <w:sz w:val="28"/>
          <w:szCs w:val="28"/>
          <w:highlight w:val="none"/>
        </w:rPr>
        <w:t>5.2乙方承担产品的运输费用，负责将本合同产品运送至本合同约定的地点。</w:t>
      </w:r>
    </w:p>
    <w:p>
      <w:pPr>
        <w:pStyle w:val="8"/>
        <w:spacing w:line="400" w:lineRule="exact"/>
        <w:ind w:hanging="2"/>
        <w:jc w:val="both"/>
        <w:rPr>
          <w:rFonts w:cs="宋体" w:asciiTheme="majorEastAsia" w:hAnsiTheme="majorEastAsia" w:eastAsiaTheme="majorEastAsia"/>
          <w:color w:val="auto"/>
          <w:sz w:val="28"/>
          <w:szCs w:val="28"/>
          <w:highlight w:val="none"/>
        </w:rPr>
      </w:pPr>
      <w:r>
        <w:rPr>
          <w:rFonts w:hint="eastAsia" w:cs="宋体" w:asciiTheme="majorEastAsia" w:hAnsiTheme="majorEastAsia" w:eastAsiaTheme="majorEastAsia"/>
          <w:bCs/>
          <w:color w:val="auto"/>
          <w:sz w:val="28"/>
          <w:szCs w:val="28"/>
          <w:highlight w:val="none"/>
        </w:rPr>
        <w:t>5.3</w:t>
      </w:r>
      <w:r>
        <w:rPr>
          <w:rFonts w:hint="eastAsia" w:cs="宋体" w:asciiTheme="majorEastAsia" w:hAnsiTheme="majorEastAsia" w:eastAsiaTheme="majorEastAsia"/>
          <w:color w:val="auto"/>
          <w:sz w:val="28"/>
          <w:szCs w:val="28"/>
          <w:highlight w:val="none"/>
        </w:rPr>
        <w:t>产品运输过程中发生的毁损、灭失风险由乙方承担。</w:t>
      </w:r>
    </w:p>
    <w:p>
      <w:pPr>
        <w:tabs>
          <w:tab w:val="left" w:pos="600"/>
        </w:tabs>
        <w:spacing w:line="400" w:lineRule="exact"/>
        <w:ind w:left="-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5.4</w:t>
      </w:r>
      <w:r>
        <w:rPr>
          <w:rFonts w:hint="eastAsia" w:cs="宋体" w:asciiTheme="majorEastAsia" w:hAnsiTheme="majorEastAsia" w:eastAsiaTheme="majorEastAsia"/>
          <w:bCs/>
          <w:sz w:val="28"/>
          <w:szCs w:val="28"/>
          <w:highlight w:val="none"/>
        </w:rPr>
        <w:t>产品运送至甲方指定地点后，由甲乙双方共同对产品进行外观、数量的开箱检验</w:t>
      </w:r>
      <w:r>
        <w:rPr>
          <w:rFonts w:hint="eastAsia" w:cs="宋体" w:asciiTheme="majorEastAsia" w:hAnsiTheme="majorEastAsia" w:eastAsiaTheme="majorEastAsia"/>
          <w:sz w:val="28"/>
          <w:szCs w:val="28"/>
          <w:highlight w:val="none"/>
        </w:rPr>
        <w:t>并办理相关产品移交手续。双方办理书面产品交接手续后，产品毁损、灭失的风险由甲方承担。</w:t>
      </w:r>
    </w:p>
    <w:p>
      <w:pPr>
        <w:spacing w:line="400" w:lineRule="exact"/>
        <w:rPr>
          <w:rFonts w:cs="宋体" w:asciiTheme="majorEastAsia" w:hAnsiTheme="majorEastAsia" w:eastAsiaTheme="majorEastAsia"/>
          <w:sz w:val="28"/>
          <w:szCs w:val="28"/>
          <w:highlight w:val="none"/>
        </w:rPr>
      </w:pPr>
    </w:p>
    <w:p>
      <w:pPr>
        <w:tabs>
          <w:tab w:val="left" w:pos="600"/>
        </w:tabs>
        <w:spacing w:line="400" w:lineRule="exact"/>
        <w:ind w:left="-2"/>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6.产品交货地点、交货期限</w:t>
      </w:r>
    </w:p>
    <w:p>
      <w:pPr>
        <w:tabs>
          <w:tab w:val="left" w:pos="600"/>
        </w:tabs>
        <w:spacing w:line="400" w:lineRule="exact"/>
        <w:ind w:left="-2"/>
        <w:rPr>
          <w:rFonts w:hint="eastAsia" w:cs="宋体" w:asciiTheme="majorEastAsia" w:hAnsiTheme="majorEastAsia" w:eastAsiaTheme="majorEastAsia"/>
          <w:sz w:val="28"/>
          <w:szCs w:val="28"/>
          <w:highlight w:val="none"/>
          <w:u w:val="single"/>
          <w:lang w:eastAsia="zh-CN"/>
        </w:rPr>
      </w:pPr>
      <w:r>
        <w:rPr>
          <w:rFonts w:hint="eastAsia" w:cs="宋体" w:asciiTheme="majorEastAsia" w:hAnsiTheme="majorEastAsia" w:eastAsiaTheme="majorEastAsia"/>
          <w:sz w:val="28"/>
          <w:szCs w:val="28"/>
          <w:highlight w:val="none"/>
        </w:rPr>
        <w:t>6.1交货地点：</w:t>
      </w:r>
      <w:r>
        <w:rPr>
          <w:rFonts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u w:val="single"/>
          <w:lang w:val="en-US" w:eastAsia="zh-CN"/>
        </w:rPr>
        <w:t xml:space="preserve">呼和浩特50台、霍林河2台、扎兰屯、二连浩特、乌兰察布、乌海各1台 </w:t>
      </w:r>
      <w:r>
        <w:rPr>
          <w:rFonts w:hint="eastAsia" w:cs="宋体" w:asciiTheme="majorEastAsia" w:hAnsiTheme="majorEastAsia" w:eastAsiaTheme="majorEastAsia"/>
          <w:sz w:val="28"/>
          <w:szCs w:val="28"/>
          <w:highlight w:val="none"/>
          <w:u w:val="single"/>
          <w:lang w:eastAsia="zh-CN"/>
        </w:rPr>
        <w:t>。</w:t>
      </w:r>
    </w:p>
    <w:p>
      <w:pPr>
        <w:tabs>
          <w:tab w:val="left" w:pos="600"/>
        </w:tabs>
        <w:spacing w:line="400" w:lineRule="exact"/>
        <w:ind w:left="-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6.2交货时间：本合同生效后</w:t>
      </w:r>
      <w:r>
        <w:rPr>
          <w:rFonts w:hint="eastAsia"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u w:val="single"/>
          <w:lang w:val="en-US" w:eastAsia="zh-CN"/>
        </w:rPr>
        <w:t xml:space="preserve">30 </w:t>
      </w:r>
      <w:r>
        <w:rPr>
          <w:rFonts w:hint="eastAsia" w:cs="宋体" w:asciiTheme="majorEastAsia" w:hAnsiTheme="majorEastAsia" w:eastAsiaTheme="majorEastAsia"/>
          <w:sz w:val="28"/>
          <w:szCs w:val="28"/>
          <w:highlight w:val="none"/>
        </w:rPr>
        <w:t>日内送至交货地点。</w:t>
      </w:r>
    </w:p>
    <w:p>
      <w:pPr>
        <w:tabs>
          <w:tab w:val="left" w:pos="600"/>
        </w:tabs>
        <w:spacing w:line="400" w:lineRule="exact"/>
        <w:ind w:left="-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6.3甲方要求乙方提前交货，必须提供提前交货的理由，并且有书面的通知，在乙方能够满足的情况下，乙方可以提前交货。</w:t>
      </w:r>
    </w:p>
    <w:p>
      <w:pPr>
        <w:tabs>
          <w:tab w:val="left" w:pos="600"/>
        </w:tabs>
        <w:spacing w:line="400" w:lineRule="exact"/>
        <w:ind w:left="-2"/>
        <w:rPr>
          <w:rFonts w:cs="宋体" w:asciiTheme="majorEastAsia" w:hAnsiTheme="majorEastAsia" w:eastAsiaTheme="majorEastAsia"/>
          <w:b/>
          <w:bCs/>
          <w:sz w:val="28"/>
          <w:szCs w:val="28"/>
          <w:highlight w:val="none"/>
        </w:rPr>
      </w:pPr>
    </w:p>
    <w:p>
      <w:pPr>
        <w:tabs>
          <w:tab w:val="left" w:pos="600"/>
        </w:tabs>
        <w:spacing w:line="400" w:lineRule="exact"/>
        <w:ind w:left="-2"/>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7.产品验收的时间、方式、方法</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7.1</w:t>
      </w:r>
      <w:r>
        <w:rPr>
          <w:rFonts w:hint="eastAsia" w:cs="宋体" w:asciiTheme="majorEastAsia" w:hAnsiTheme="majorEastAsia" w:eastAsiaTheme="majorEastAsia"/>
          <w:bCs/>
          <w:sz w:val="28"/>
          <w:szCs w:val="28"/>
          <w:highlight w:val="none"/>
        </w:rPr>
        <w:t>产品到货后，甲方按合同约定的条件收货，产品的规格、型号、数量、厂家、厂址、商标</w:t>
      </w:r>
      <w:r>
        <w:rPr>
          <w:rFonts w:hint="eastAsia" w:cs="宋体" w:asciiTheme="majorEastAsia" w:hAnsiTheme="majorEastAsia" w:eastAsiaTheme="majorEastAsia"/>
          <w:sz w:val="28"/>
          <w:szCs w:val="28"/>
          <w:highlight w:val="none"/>
        </w:rPr>
        <w:t>、产品标准必须与合同约定一致；三天内双方完成初验。乙方提供的产品不符合本合同约定，甲方的工作人员不得签署初步验收合格报告，此种情况下，甲方必须书面通知乙方对产品不符合本合同约定做出书面说明。</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7.2甲方收到乙方交付的产品后初验确认产品符合要求后，甲方的经办工作人员在验收单上签字确认。</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7.3对于应急采购产品，甲方在产品到货后应及时履行验收程序。</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7.4</w:t>
      </w:r>
      <w:r>
        <w:rPr>
          <w:rFonts w:hint="eastAsia" w:cs="宋体" w:asciiTheme="majorEastAsia" w:hAnsiTheme="majorEastAsia" w:eastAsiaTheme="majorEastAsia"/>
          <w:sz w:val="28"/>
          <w:szCs w:val="28"/>
          <w:highlight w:val="none"/>
        </w:rPr>
        <w:t>甲方收到乙方交付的产品进行初验，并签署初验报告后</w:t>
      </w:r>
      <w:r>
        <w:rPr>
          <w:rFonts w:hint="eastAsia" w:cs="宋体" w:asciiTheme="majorEastAsia" w:hAnsiTheme="majorEastAsia" w:eastAsiaTheme="majorEastAsia"/>
          <w:bCs/>
          <w:sz w:val="28"/>
          <w:szCs w:val="28"/>
          <w:highlight w:val="none"/>
        </w:rPr>
        <w:t>15</w:t>
      </w:r>
      <w:r>
        <w:rPr>
          <w:rFonts w:hint="eastAsia" w:cs="宋体" w:asciiTheme="majorEastAsia" w:hAnsiTheme="majorEastAsia" w:eastAsiaTheme="majorEastAsia"/>
          <w:sz w:val="28"/>
          <w:szCs w:val="28"/>
          <w:highlight w:val="none"/>
        </w:rPr>
        <w:t>个工作日内（</w:t>
      </w:r>
      <w:r>
        <w:rPr>
          <w:rFonts w:hint="eastAsia" w:cs="宋体" w:asciiTheme="majorEastAsia" w:hAnsiTheme="majorEastAsia" w:eastAsiaTheme="majorEastAsia"/>
          <w:b/>
          <w:bCs/>
          <w:sz w:val="28"/>
          <w:szCs w:val="28"/>
          <w:highlight w:val="none"/>
        </w:rPr>
        <w:t>特殊产品以运行的时间为准；产品安装、调试、运行合格15天后，甲方出具产品验收合格报告。</w:t>
      </w:r>
      <w:r>
        <w:rPr>
          <w:rFonts w:hint="eastAsia" w:cs="宋体" w:asciiTheme="majorEastAsia" w:hAnsiTheme="majorEastAsia" w:eastAsiaTheme="majorEastAsia"/>
          <w:sz w:val="28"/>
          <w:szCs w:val="28"/>
          <w:highlight w:val="none"/>
        </w:rPr>
        <w:t>）双方对乙方提供产品进行最终验收。</w:t>
      </w:r>
    </w:p>
    <w:p>
      <w:pPr>
        <w:tabs>
          <w:tab w:val="left" w:pos="640"/>
        </w:tabs>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7.5</w:t>
      </w:r>
      <w:r>
        <w:rPr>
          <w:rFonts w:hint="eastAsia" w:cs="宋体" w:asciiTheme="majorEastAsia" w:hAnsiTheme="majorEastAsia" w:eastAsiaTheme="majorEastAsia"/>
          <w:sz w:val="28"/>
          <w:szCs w:val="28"/>
          <w:highlight w:val="none"/>
        </w:rPr>
        <w:t>产品验收合格以后，甲方出具验收合格报告，甲方的具体经办工作人员、部门负责人在验收报告上签字。乙方据此要求甲方按约定支付货款。乙方提供的产品不符合本合同的约定，双方必须在不合格的产品验收单上签字确认，甲方以此作为退货、索赔、解除合同的依据。</w:t>
      </w:r>
    </w:p>
    <w:p>
      <w:pPr>
        <w:spacing w:line="400" w:lineRule="exact"/>
        <w:rPr>
          <w:rFonts w:cs="宋体" w:asciiTheme="majorEastAsia" w:hAnsiTheme="majorEastAsia" w:eastAsiaTheme="majorEastAsia"/>
          <w:b/>
          <w:bCs/>
          <w:sz w:val="28"/>
          <w:szCs w:val="28"/>
          <w:highlight w:val="none"/>
        </w:rPr>
      </w:pPr>
    </w:p>
    <w:p>
      <w:pPr>
        <w:spacing w:line="400" w:lineRule="exact"/>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8.产品验收的标准、质保期</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8.1乙方保证所提供的产品为本合同约定的厂家、厂址生产的产品，不能是假冒伪劣产品。</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8.2本合同双方约定的产品的质量标准是：</w:t>
      </w:r>
      <w:r>
        <w:rPr>
          <w:rFonts w:hint="eastAsia" w:cs="宋体" w:asciiTheme="majorEastAsia" w:hAnsiTheme="majorEastAsia" w:eastAsiaTheme="majorEastAsia"/>
          <w:sz w:val="28"/>
          <w:szCs w:val="28"/>
          <w:highlight w:val="none"/>
          <w:u w:val="single"/>
          <w:lang w:val="en-US" w:eastAsia="zh-CN"/>
        </w:rPr>
        <w:t xml:space="preserve">           </w:t>
      </w:r>
      <w:r>
        <w:rPr>
          <w:rFonts w:hint="eastAsia" w:cs="宋体" w:asciiTheme="majorEastAsia" w:hAnsiTheme="majorEastAsia" w:eastAsiaTheme="majorEastAsia"/>
          <w:sz w:val="28"/>
          <w:szCs w:val="28"/>
          <w:highlight w:val="none"/>
        </w:rPr>
        <w:t>（</w:t>
      </w:r>
      <w:r>
        <w:rPr>
          <w:rFonts w:hint="eastAsia" w:cs="宋体" w:asciiTheme="majorEastAsia" w:hAnsiTheme="majorEastAsia" w:eastAsiaTheme="majorEastAsia"/>
          <w:b/>
          <w:bCs/>
          <w:sz w:val="28"/>
          <w:szCs w:val="28"/>
          <w:highlight w:val="none"/>
        </w:rPr>
        <w:t>本合同产品有国际标准的，执行国际标准；无国际标准有国家标准的，执行国家标准；无国家标准有行业标准的，应该执行行业标准；非标产品，应该执行名优特企业产品的标准</w:t>
      </w:r>
      <w:r>
        <w:rPr>
          <w:rFonts w:hint="eastAsia" w:cs="宋体" w:asciiTheme="majorEastAsia" w:hAnsiTheme="majorEastAsia" w:eastAsiaTheme="majorEastAsia"/>
          <w:sz w:val="28"/>
          <w:szCs w:val="28"/>
          <w:highlight w:val="none"/>
        </w:rPr>
        <w:t>）。</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8.3本合同产品质保期为</w:t>
      </w:r>
      <w:r>
        <w:rPr>
          <w:rFonts w:hint="eastAsia" w:cs="宋体" w:asciiTheme="majorEastAsia" w:hAnsiTheme="majorEastAsia" w:eastAsiaTheme="majorEastAsia"/>
          <w:sz w:val="28"/>
          <w:szCs w:val="28"/>
          <w:highlight w:val="none"/>
          <w:u w:val="single"/>
          <w:lang w:val="en-US" w:eastAsia="zh-CN"/>
        </w:rPr>
        <w:t xml:space="preserve">     </w:t>
      </w:r>
      <w:r>
        <w:rPr>
          <w:rFonts w:hint="eastAsia" w:cs="宋体" w:asciiTheme="majorEastAsia" w:hAnsiTheme="majorEastAsia" w:eastAsiaTheme="majorEastAsia"/>
          <w:sz w:val="28"/>
          <w:szCs w:val="28"/>
          <w:highlight w:val="none"/>
        </w:rPr>
        <w:t>天，自产品最终验收合格之日起算。质保期内产品出现任何质量异议或者运行不正常时，乙方应保证在接到甲方通知后24小时内免费解决所有质量及运行问题，保证甲方的正常使用。</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8.4保修期为质保期满后</w:t>
      </w:r>
      <w:r>
        <w:rPr>
          <w:rFonts w:hint="eastAsia" w:cs="宋体" w:asciiTheme="majorEastAsia" w:hAnsiTheme="majorEastAsia" w:eastAsiaTheme="majorEastAsia"/>
          <w:sz w:val="28"/>
          <w:szCs w:val="28"/>
          <w:highlight w:val="none"/>
          <w:u w:val="single"/>
          <w:lang w:val="en-US" w:eastAsia="zh-CN"/>
        </w:rPr>
        <w:t xml:space="preserve">         </w:t>
      </w:r>
      <w:r>
        <w:rPr>
          <w:rFonts w:hint="eastAsia" w:cs="宋体" w:asciiTheme="majorEastAsia" w:hAnsiTheme="majorEastAsia" w:eastAsiaTheme="majorEastAsia"/>
          <w:sz w:val="28"/>
          <w:szCs w:val="28"/>
          <w:highlight w:val="none"/>
        </w:rPr>
        <w:t>天。</w:t>
      </w:r>
    </w:p>
    <w:p>
      <w:pPr>
        <w:tabs>
          <w:tab w:val="left" w:pos="600"/>
        </w:tabs>
        <w:spacing w:line="400" w:lineRule="exact"/>
        <w:ind w:left="-2"/>
        <w:rPr>
          <w:rFonts w:cs="宋体" w:asciiTheme="majorEastAsia" w:hAnsiTheme="majorEastAsia" w:eastAsiaTheme="majorEastAsia"/>
          <w:b/>
          <w:bCs/>
          <w:sz w:val="28"/>
          <w:szCs w:val="28"/>
          <w:highlight w:val="none"/>
        </w:rPr>
      </w:pPr>
    </w:p>
    <w:p>
      <w:pPr>
        <w:tabs>
          <w:tab w:val="left" w:pos="600"/>
        </w:tabs>
        <w:spacing w:line="400" w:lineRule="exact"/>
        <w:ind w:left="-2"/>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9.售后及其他服务、培训</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9.1乙方应为甲方提供有效的售后服务，并确定具体的联系人和联系电话，如有变更，乙方应及时书面通知甲方。</w:t>
      </w:r>
    </w:p>
    <w:p>
      <w:pPr>
        <w:spacing w:line="400" w:lineRule="exact"/>
        <w:rPr>
          <w:rFonts w:hint="eastAsia"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 xml:space="preserve">9.2乙方应及时发现并回复甲方提出的问题。 </w:t>
      </w:r>
    </w:p>
    <w:p>
      <w:pPr>
        <w:spacing w:line="400" w:lineRule="exact"/>
        <w:rPr>
          <w:highlight w:val="none"/>
        </w:rPr>
      </w:pPr>
      <w:r>
        <w:rPr>
          <w:rFonts w:hint="eastAsia" w:cs="宋体" w:asciiTheme="majorEastAsia" w:hAnsiTheme="majorEastAsia" w:eastAsiaTheme="majorEastAsia"/>
          <w:sz w:val="28"/>
          <w:szCs w:val="28"/>
          <w:highlight w:val="none"/>
          <w:lang w:val="en-US" w:eastAsia="zh-CN"/>
        </w:rPr>
        <w:t xml:space="preserve">9.3 </w:t>
      </w:r>
      <w:r>
        <w:rPr>
          <w:rFonts w:hint="eastAsia" w:cs="宋体" w:asciiTheme="majorEastAsia" w:hAnsiTheme="majorEastAsia" w:eastAsiaTheme="majorEastAsia"/>
          <w:sz w:val="28"/>
          <w:szCs w:val="28"/>
          <w:highlight w:val="none"/>
        </w:rPr>
        <w:t>对于乙方在为甲方提供相应服务期间获得和知晓的相关信息，乙方均应保守秘密。未经甲方书面许可，乙方不得将所知的甲方信息以任何方式提供给任何第三方，也不得擅自披露甲方的相关信息。</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9.</w:t>
      </w:r>
      <w:r>
        <w:rPr>
          <w:rFonts w:hint="eastAsia" w:cs="宋体" w:asciiTheme="majorEastAsia" w:hAnsiTheme="majorEastAsia" w:eastAsiaTheme="majorEastAsia"/>
          <w:sz w:val="28"/>
          <w:szCs w:val="28"/>
          <w:highlight w:val="none"/>
          <w:lang w:val="en-US" w:eastAsia="zh-CN"/>
        </w:rPr>
        <w:t>4</w:t>
      </w:r>
      <w:r>
        <w:rPr>
          <w:rFonts w:hint="eastAsia" w:cs="宋体" w:asciiTheme="majorEastAsia" w:hAnsiTheme="majorEastAsia" w:eastAsiaTheme="majorEastAsia"/>
          <w:sz w:val="28"/>
          <w:szCs w:val="28"/>
          <w:highlight w:val="none"/>
        </w:rPr>
        <w:t>如果产品在保修期内出现质量问题或者设备产品无法运行使用，乙方应保证在接到甲方通知后24小时内到达现场进行维修维护。如果不能及时修复或者需要带离现场，需及时为甲方提供备用品，保证甲方正常的生产运行。</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9.</w:t>
      </w:r>
      <w:r>
        <w:rPr>
          <w:rFonts w:hint="eastAsia" w:cs="宋体" w:asciiTheme="majorEastAsia" w:hAnsiTheme="majorEastAsia" w:eastAsiaTheme="majorEastAsia"/>
          <w:bCs/>
          <w:sz w:val="28"/>
          <w:szCs w:val="28"/>
          <w:highlight w:val="none"/>
          <w:lang w:val="en-US" w:eastAsia="zh-CN"/>
        </w:rPr>
        <w:t>5</w:t>
      </w:r>
      <w:r>
        <w:rPr>
          <w:rFonts w:hint="eastAsia" w:cs="宋体" w:asciiTheme="majorEastAsia" w:hAnsiTheme="majorEastAsia" w:eastAsiaTheme="majorEastAsia"/>
          <w:sz w:val="28"/>
          <w:szCs w:val="28"/>
          <w:highlight w:val="none"/>
        </w:rPr>
        <w:t>本合同乙方免费提供的配件备用品为：</w:t>
      </w:r>
      <w:r>
        <w:rPr>
          <w:rFonts w:hint="eastAsia" w:cs="宋体" w:asciiTheme="majorEastAsia" w:hAnsiTheme="majorEastAsia" w:eastAsiaTheme="majorEastAsia"/>
          <w:sz w:val="28"/>
          <w:szCs w:val="28"/>
          <w:highlight w:val="none"/>
          <w:u w:val="single"/>
          <w:lang w:val="en-US" w:eastAsia="zh-CN"/>
        </w:rPr>
        <w:t xml:space="preserve">      </w:t>
      </w:r>
      <w:r>
        <w:rPr>
          <w:rFonts w:hint="eastAsia" w:cs="宋体" w:asciiTheme="majorEastAsia" w:hAnsiTheme="majorEastAsia" w:eastAsiaTheme="majorEastAsia"/>
          <w:sz w:val="28"/>
          <w:szCs w:val="28"/>
          <w:highlight w:val="none"/>
        </w:rPr>
        <w:t>，配件在产品交货时一并交甲方。</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9.</w:t>
      </w:r>
      <w:r>
        <w:rPr>
          <w:rFonts w:hint="eastAsia" w:cs="宋体" w:asciiTheme="majorEastAsia" w:hAnsiTheme="majorEastAsia" w:eastAsiaTheme="majorEastAsia"/>
          <w:bCs/>
          <w:sz w:val="28"/>
          <w:szCs w:val="28"/>
          <w:highlight w:val="none"/>
          <w:lang w:val="en-US" w:eastAsia="zh-CN"/>
        </w:rPr>
        <w:t>6</w:t>
      </w:r>
      <w:r>
        <w:rPr>
          <w:rFonts w:hint="eastAsia" w:cs="宋体" w:asciiTheme="majorEastAsia" w:hAnsiTheme="majorEastAsia" w:eastAsiaTheme="majorEastAsia"/>
          <w:sz w:val="28"/>
          <w:szCs w:val="28"/>
          <w:highlight w:val="none"/>
        </w:rPr>
        <w:t>质保期期间的维修、配件由乙方免费负责；质保期满，无换件维修由乙方免费负责；需更换配件的维修维护由乙方有偿维修。</w:t>
      </w:r>
    </w:p>
    <w:p>
      <w:pPr>
        <w:spacing w:line="400" w:lineRule="exact"/>
        <w:rPr>
          <w:rFonts w:cs="宋体" w:asciiTheme="majorEastAsia" w:hAnsiTheme="majorEastAsia" w:eastAsiaTheme="majorEastAsia"/>
          <w:bCs/>
          <w:sz w:val="28"/>
          <w:szCs w:val="28"/>
          <w:highlight w:val="none"/>
        </w:rPr>
      </w:pPr>
      <w:r>
        <w:rPr>
          <w:rFonts w:hint="eastAsia" w:cs="宋体" w:asciiTheme="majorEastAsia" w:hAnsiTheme="majorEastAsia" w:eastAsiaTheme="majorEastAsia"/>
          <w:bCs/>
          <w:sz w:val="28"/>
          <w:szCs w:val="28"/>
          <w:highlight w:val="none"/>
        </w:rPr>
        <w:t>9.</w:t>
      </w:r>
      <w:r>
        <w:rPr>
          <w:rFonts w:hint="eastAsia" w:cs="宋体" w:asciiTheme="majorEastAsia" w:hAnsiTheme="majorEastAsia" w:eastAsiaTheme="majorEastAsia"/>
          <w:bCs/>
          <w:sz w:val="28"/>
          <w:szCs w:val="28"/>
          <w:highlight w:val="none"/>
          <w:lang w:val="en-US" w:eastAsia="zh-CN"/>
        </w:rPr>
        <w:t>7</w:t>
      </w:r>
      <w:r>
        <w:rPr>
          <w:rFonts w:hint="eastAsia" w:cs="宋体" w:asciiTheme="majorEastAsia" w:hAnsiTheme="majorEastAsia" w:eastAsiaTheme="majorEastAsia"/>
          <w:sz w:val="28"/>
          <w:szCs w:val="28"/>
          <w:highlight w:val="none"/>
        </w:rPr>
        <w:t>产品验收时，乙方向甲方提供专人的免费培训。培训地点在甲方指定的地点，甲方受训人员</w:t>
      </w:r>
      <w:r>
        <w:rPr>
          <w:rFonts w:hint="eastAsia" w:cs="宋体" w:asciiTheme="majorEastAsia" w:hAnsiTheme="majorEastAsia" w:eastAsiaTheme="majorEastAsia"/>
          <w:sz w:val="28"/>
          <w:szCs w:val="28"/>
          <w:highlight w:val="none"/>
          <w:u w:val="single"/>
        </w:rPr>
        <w:t xml:space="preserve"> </w:t>
      </w:r>
      <w:r>
        <w:rPr>
          <w:rFonts w:hint="eastAsia" w:ascii="宋体" w:hAnsi="宋体" w:cs="宋体"/>
          <w:sz w:val="28"/>
          <w:szCs w:val="28"/>
          <w:highlight w:val="none"/>
          <w:u w:val="single"/>
        </w:rPr>
        <w:t>×</w:t>
      </w:r>
      <w:r>
        <w:rPr>
          <w:rFonts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rPr>
        <w:t>名。培训时间学时</w:t>
      </w:r>
      <w:r>
        <w:rPr>
          <w:rFonts w:hint="eastAsia" w:cs="宋体" w:asciiTheme="majorEastAsia" w:hAnsiTheme="majorEastAsia" w:eastAsiaTheme="majorEastAsia"/>
          <w:sz w:val="28"/>
          <w:szCs w:val="28"/>
          <w:highlight w:val="none"/>
          <w:u w:val="single"/>
        </w:rPr>
        <w:t xml:space="preserve"> </w:t>
      </w:r>
      <w:r>
        <w:rPr>
          <w:rFonts w:hint="eastAsia" w:ascii="宋体" w:hAnsi="宋体" w:cs="宋体"/>
          <w:sz w:val="28"/>
          <w:szCs w:val="28"/>
          <w:highlight w:val="none"/>
          <w:u w:val="single"/>
        </w:rPr>
        <w:t>×</w:t>
      </w:r>
      <w:r>
        <w:rPr>
          <w:rFonts w:cs="宋体" w:asciiTheme="majorEastAsia" w:hAnsiTheme="majorEastAsia" w:eastAsiaTheme="majorEastAsia"/>
          <w:sz w:val="28"/>
          <w:szCs w:val="28"/>
          <w:highlight w:val="none"/>
          <w:u w:val="single"/>
        </w:rPr>
        <w:t xml:space="preserve"> </w:t>
      </w:r>
      <w:r>
        <w:rPr>
          <w:rFonts w:hint="eastAsia" w:cs="宋体" w:asciiTheme="majorEastAsia" w:hAnsiTheme="majorEastAsia" w:eastAsiaTheme="majorEastAsia"/>
          <w:sz w:val="28"/>
          <w:szCs w:val="28"/>
          <w:highlight w:val="none"/>
        </w:rPr>
        <w:t>。</w:t>
      </w:r>
    </w:p>
    <w:p>
      <w:pPr>
        <w:spacing w:line="400" w:lineRule="exact"/>
        <w:rPr>
          <w:rFonts w:cs="宋体" w:asciiTheme="majorEastAsia" w:hAnsiTheme="majorEastAsia" w:eastAsiaTheme="majorEastAsia"/>
          <w:bCs/>
          <w:sz w:val="28"/>
          <w:szCs w:val="28"/>
          <w:highlight w:val="none"/>
        </w:rPr>
      </w:pPr>
    </w:p>
    <w:p>
      <w:pPr>
        <w:tabs>
          <w:tab w:val="left" w:pos="600"/>
        </w:tabs>
        <w:spacing w:line="400" w:lineRule="exact"/>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10. 环保、安全及合法性要求</w:t>
      </w:r>
    </w:p>
    <w:p>
      <w:pPr>
        <w:tabs>
          <w:tab w:val="left" w:pos="7560"/>
        </w:tabs>
        <w:spacing w:line="400" w:lineRule="exact"/>
        <w:ind w:left="-2" w:leftChars="-1" w:firstLine="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10.1 乙方承诺所提供产品和服务符合国家环境保护的有关规定，不能对环境造成不良影响并承担由此造成的经济损失。</w:t>
      </w:r>
    </w:p>
    <w:p>
      <w:pPr>
        <w:tabs>
          <w:tab w:val="left" w:pos="7560"/>
        </w:tabs>
        <w:spacing w:line="400" w:lineRule="exact"/>
        <w:ind w:left="-2" w:leftChars="-1" w:firstLine="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10.2 乙方承诺所提供产品和服务不能对甲方的正常使用人员的人身健康造成危害并承担由此产生的经济损失。</w:t>
      </w:r>
    </w:p>
    <w:p>
      <w:pPr>
        <w:tabs>
          <w:tab w:val="left" w:pos="7560"/>
        </w:tabs>
        <w:spacing w:line="400" w:lineRule="exact"/>
        <w:ind w:left="-2" w:leftChars="-1" w:firstLine="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10.3乙方所提供之产品和服务，符合中华人民共和国以及甲方所在地的相关法律法规及其他规范性文件之规定，不会对第三人的任何权利权益造成任何损害。</w:t>
      </w:r>
    </w:p>
    <w:p>
      <w:pPr>
        <w:tabs>
          <w:tab w:val="left" w:pos="7560"/>
        </w:tabs>
        <w:spacing w:line="400" w:lineRule="exact"/>
        <w:ind w:left="-2" w:leftChars="-1" w:firstLine="2"/>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10.4</w:t>
      </w:r>
      <w:r>
        <w:rPr>
          <w:rFonts w:hint="eastAsia" w:cs="宋体" w:asciiTheme="majorEastAsia" w:hAnsiTheme="majorEastAsia" w:eastAsiaTheme="majorEastAsia"/>
          <w:sz w:val="28"/>
          <w:szCs w:val="28"/>
          <w:highlight w:val="none"/>
        </w:rPr>
        <w:t>乙方承诺所提供产品，不涉及知识产权的纠纷，没有第三人因甲方购买乙方提供的产品向甲方主张知识产权侵权的情况。</w:t>
      </w:r>
    </w:p>
    <w:p>
      <w:pPr>
        <w:tabs>
          <w:tab w:val="left" w:pos="7560"/>
        </w:tabs>
        <w:spacing w:line="400" w:lineRule="exact"/>
        <w:ind w:left="-2" w:leftChars="-1" w:firstLine="2"/>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10.5</w:t>
      </w:r>
      <w:r>
        <w:rPr>
          <w:rFonts w:hint="eastAsia" w:cs="宋体" w:asciiTheme="majorEastAsia" w:hAnsiTheme="majorEastAsia" w:eastAsiaTheme="majorEastAsia"/>
          <w:sz w:val="28"/>
          <w:szCs w:val="28"/>
          <w:highlight w:val="none"/>
        </w:rPr>
        <w:t>乙方承诺所提供产品符合消防安全规范。</w:t>
      </w:r>
    </w:p>
    <w:p>
      <w:pPr>
        <w:tabs>
          <w:tab w:val="left" w:pos="600"/>
        </w:tabs>
        <w:spacing w:line="400" w:lineRule="exact"/>
        <w:ind w:left="-2"/>
        <w:rPr>
          <w:rFonts w:cs="宋体" w:asciiTheme="majorEastAsia" w:hAnsiTheme="majorEastAsia" w:eastAsiaTheme="majorEastAsia"/>
          <w:b/>
          <w:bCs/>
          <w:sz w:val="28"/>
          <w:szCs w:val="28"/>
          <w:highlight w:val="none"/>
        </w:rPr>
      </w:pPr>
    </w:p>
    <w:p>
      <w:pPr>
        <w:tabs>
          <w:tab w:val="left" w:pos="600"/>
        </w:tabs>
        <w:spacing w:line="400" w:lineRule="exact"/>
        <w:ind w:left="-2"/>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11. 产品瑕疵</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11.1在交货之前,乙方应就产品的品质、规格、性能、数量及重量做出准确和全面的检验,保证其产品不存在任何瑕疵。</w:t>
      </w:r>
    </w:p>
    <w:p>
      <w:pPr>
        <w:tabs>
          <w:tab w:val="left" w:pos="7560"/>
        </w:tabs>
        <w:spacing w:line="400" w:lineRule="exact"/>
        <w:ind w:left="-2" w:leftChars="-1" w:firstLine="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11.2如甲方发现乙方所售产品存在任何瑕疵，有权要求乙方进行换货。所更换之产品必须为全新的并符合本合同约定的品质、规格和性能。若更换之产品仍不能达到甲方的要求，甲方有权要求解除合同，并由乙方负担因此而产生的一切费用和甲方遭受的一切损失。</w:t>
      </w:r>
    </w:p>
    <w:p>
      <w:pPr>
        <w:tabs>
          <w:tab w:val="left" w:pos="7560"/>
        </w:tabs>
        <w:spacing w:line="400" w:lineRule="exact"/>
        <w:ind w:left="-2" w:leftChars="-1" w:firstLine="2"/>
        <w:rPr>
          <w:rFonts w:cs="宋体" w:asciiTheme="majorEastAsia" w:hAnsiTheme="majorEastAsia" w:eastAsiaTheme="majorEastAsia"/>
          <w:sz w:val="28"/>
          <w:szCs w:val="28"/>
          <w:highlight w:val="none"/>
        </w:rPr>
      </w:pPr>
    </w:p>
    <w:p>
      <w:pPr>
        <w:spacing w:line="400" w:lineRule="exact"/>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12.违约责任</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12.1合同生效后即对双方具有法律约束力，甲乙双方应本着信守合同、友好协商的原则，处理本合同有关事宜。</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12.2甲乙双方如有一方违约，由违约方承担由此给守约方造成的经济损失。</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12.3如乙方未按合同规定时间将产品运到甲方指定地点或未按约定时间交付全部产品（经甲方允许可以延期送的产品除外），每延期一日，乙方应按日向甲方支付总货款</w:t>
      </w:r>
      <w:r>
        <w:rPr>
          <w:rFonts w:hint="eastAsia" w:cs="宋体" w:asciiTheme="majorEastAsia" w:hAnsiTheme="majorEastAsia" w:eastAsiaTheme="majorEastAsia"/>
          <w:sz w:val="28"/>
          <w:szCs w:val="28"/>
          <w:highlight w:val="none"/>
          <w:u w:val="single"/>
        </w:rPr>
        <w:t xml:space="preserve">    1%    </w:t>
      </w:r>
      <w:r>
        <w:rPr>
          <w:rFonts w:hint="eastAsia" w:cs="宋体" w:asciiTheme="majorEastAsia" w:hAnsiTheme="majorEastAsia" w:eastAsiaTheme="majorEastAsia"/>
          <w:sz w:val="28"/>
          <w:szCs w:val="28"/>
          <w:highlight w:val="none"/>
        </w:rPr>
        <w:t>的违约金，但总计不超过总货款的</w:t>
      </w:r>
      <w:r>
        <w:rPr>
          <w:rFonts w:hint="eastAsia" w:cs="宋体" w:asciiTheme="majorEastAsia" w:hAnsiTheme="majorEastAsia" w:eastAsiaTheme="majorEastAsia"/>
          <w:sz w:val="28"/>
          <w:szCs w:val="28"/>
          <w:highlight w:val="none"/>
          <w:u w:val="single"/>
        </w:rPr>
        <w:t xml:space="preserve">  20%     </w:t>
      </w:r>
      <w:r>
        <w:rPr>
          <w:rFonts w:hint="eastAsia" w:cs="宋体" w:asciiTheme="majorEastAsia" w:hAnsiTheme="majorEastAsia" w:eastAsiaTheme="majorEastAsia"/>
          <w:sz w:val="28"/>
          <w:szCs w:val="28"/>
          <w:highlight w:val="none"/>
        </w:rPr>
        <w:t>，超过30日未供货，甲方有权单方终止合同，并要求乙方承担损失责任，乙方除退还甲方已收货款，还必须赔偿甲方损失为总货款的</w:t>
      </w:r>
      <w:r>
        <w:rPr>
          <w:rFonts w:hint="eastAsia" w:cs="宋体" w:asciiTheme="majorEastAsia" w:hAnsiTheme="majorEastAsia" w:eastAsiaTheme="majorEastAsia"/>
          <w:sz w:val="28"/>
          <w:szCs w:val="28"/>
          <w:highlight w:val="none"/>
          <w:u w:val="single"/>
        </w:rPr>
        <w:t xml:space="preserve">  20% </w:t>
      </w:r>
      <w:r>
        <w:rPr>
          <w:rFonts w:hint="eastAsia" w:cs="宋体" w:asciiTheme="majorEastAsia" w:hAnsiTheme="majorEastAsia" w:eastAsiaTheme="majorEastAsia"/>
          <w:sz w:val="28"/>
          <w:szCs w:val="28"/>
          <w:highlight w:val="none"/>
        </w:rPr>
        <w:t>。</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12.4</w:t>
      </w:r>
      <w:r>
        <w:rPr>
          <w:rFonts w:hint="eastAsia" w:cs="宋体" w:asciiTheme="majorEastAsia" w:hAnsiTheme="majorEastAsia" w:eastAsiaTheme="majorEastAsia"/>
          <w:sz w:val="28"/>
          <w:szCs w:val="28"/>
          <w:highlight w:val="none"/>
        </w:rPr>
        <w:t>如乙方违反本合同中约定义务的，除本合同上述条款中已约定的违约责任承担方式外，还应当赔偿由此给甲方或者第三方造成的实际损失，该损失既包括直接损失，也可包括预计的间接损失。</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12.5</w:t>
      </w:r>
      <w:r>
        <w:rPr>
          <w:rFonts w:hint="eastAsia" w:cs="宋体" w:asciiTheme="majorEastAsia" w:hAnsiTheme="majorEastAsia" w:eastAsiaTheme="majorEastAsia"/>
          <w:sz w:val="28"/>
          <w:szCs w:val="28"/>
          <w:highlight w:val="none"/>
        </w:rPr>
        <w:t>如因乙方未按照合同约定给甲方提供合同约定的服务，或所提供的服务不满足合同约定的标准，而造成第三方向甲方提出索赔或追究甲方责任的，乙方应承担由此给甲方造成的全部损失；且若发生此种索赔或追诉，甲方因此产生的所有合理费用（包括但不限于赔偿、诉讼或仲裁费用、律师费、误工费、交通费等）由乙方承担。</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12.6</w:t>
      </w:r>
      <w:r>
        <w:rPr>
          <w:rFonts w:hint="eastAsia" w:cs="宋体" w:asciiTheme="majorEastAsia" w:hAnsiTheme="majorEastAsia" w:eastAsiaTheme="majorEastAsia"/>
          <w:sz w:val="28"/>
          <w:szCs w:val="28"/>
          <w:highlight w:val="none"/>
        </w:rPr>
        <w:t>乙方如果提供的产品不符合本合同的约定，是假冒伪劣产品，不是本合同约定的厂家厂址生产的产品，甲方有权解除本合同，乙方必须退还已收取甲方的货款，并且承担总货款3倍的违约金，且按照合同总价款的20%赔偿甲方的损失，而且乙方还需赔偿甲方产生的诉讼费，律师费，交通费等相关费用。</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12.7</w:t>
      </w:r>
      <w:r>
        <w:rPr>
          <w:rFonts w:hint="eastAsia" w:cs="宋体" w:asciiTheme="majorEastAsia" w:hAnsiTheme="majorEastAsia" w:eastAsiaTheme="majorEastAsia"/>
          <w:sz w:val="28"/>
          <w:szCs w:val="28"/>
          <w:highlight w:val="none"/>
        </w:rPr>
        <w:t>本合同履行过程中，如果发生乙方向甲方工作人员行贿或商业贿赂，甲方有权解除本合同，乙方必须退还已收取甲方的货款，并且承担总货款3倍的违约金，而且按照合同总价款的20%赔偿甲方的损失，而且乙方还需赔偿甲方产生的诉讼费，律师费，交通费等相关费用。</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12.8</w:t>
      </w:r>
      <w:r>
        <w:rPr>
          <w:rFonts w:hint="eastAsia" w:cs="宋体" w:asciiTheme="majorEastAsia" w:hAnsiTheme="majorEastAsia" w:eastAsiaTheme="majorEastAsia"/>
          <w:sz w:val="28"/>
          <w:szCs w:val="28"/>
          <w:highlight w:val="none"/>
        </w:rPr>
        <w:t>乙方所提供产品如涉及知识产权的纠纷，导致第三人因甲方购买乙方提供的产品向甲方主张知识产权侵权的权利，乙方必须退还已收取甲方的货款，并且承担总货款3倍的违约金，而且按照合同总价款的20%赔偿甲方的损失，而且乙方还需赔偿甲方产生的诉讼费，律师费，交通费等费用。</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12.9</w:t>
      </w:r>
      <w:r>
        <w:rPr>
          <w:rFonts w:hint="eastAsia" w:cs="宋体" w:asciiTheme="majorEastAsia" w:hAnsiTheme="majorEastAsia" w:eastAsiaTheme="majorEastAsia"/>
          <w:sz w:val="28"/>
          <w:szCs w:val="28"/>
          <w:highlight w:val="none"/>
        </w:rPr>
        <w:t>乙方产品验收合格，使用后无质量问题，甲方无理由不支付乙方货款的情况发生，除甲方必须支付乙方货款外，甲方必须还支付乙方总货款3倍的违约金。</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12.10</w:t>
      </w:r>
      <w:r>
        <w:rPr>
          <w:rFonts w:hint="eastAsia" w:cs="宋体" w:asciiTheme="majorEastAsia" w:hAnsiTheme="majorEastAsia" w:eastAsiaTheme="majorEastAsia"/>
          <w:sz w:val="28"/>
          <w:szCs w:val="28"/>
          <w:highlight w:val="none"/>
        </w:rPr>
        <w:t>在质保期，乙方不提供售后质保服务（除甲方的过错导致产品损坏外），导致甲方的生产、经营因乙方产品的问题而停止造成的所有损失由乙方承担。</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12.11</w:t>
      </w:r>
      <w:r>
        <w:rPr>
          <w:rFonts w:hint="eastAsia" w:cs="宋体" w:asciiTheme="majorEastAsia" w:hAnsiTheme="majorEastAsia" w:eastAsiaTheme="majorEastAsia"/>
          <w:sz w:val="28"/>
          <w:szCs w:val="28"/>
          <w:highlight w:val="none"/>
        </w:rPr>
        <w:t>即使甲方已为乙方签署产品验收合格法律手续，但事后有证据证明是乙方欺骗甲方取得产品合格验收或乙方提供的产品是“民法典”第六百二十一条规定的产品</w:t>
      </w:r>
      <w:r>
        <w:rPr>
          <w:rFonts w:cs="宋体" w:asciiTheme="majorEastAsia" w:hAnsiTheme="majorEastAsia" w:eastAsiaTheme="majorEastAsia"/>
          <w:sz w:val="28"/>
          <w:szCs w:val="28"/>
          <w:highlight w:val="none"/>
        </w:rPr>
        <w:t>，</w:t>
      </w:r>
      <w:r>
        <w:rPr>
          <w:rFonts w:hint="eastAsia" w:cs="宋体" w:asciiTheme="majorEastAsia" w:hAnsiTheme="majorEastAsia" w:eastAsiaTheme="majorEastAsia"/>
          <w:sz w:val="28"/>
          <w:szCs w:val="28"/>
          <w:highlight w:val="none"/>
        </w:rPr>
        <w:t>甲方有权解除本合同，乙方必须退还已收取甲方的货款，并且承担总货款3倍的违约金，而且按照合同总价款的20%赔偿甲方的损失，而且乙方还需赔偿甲方产生的诉讼费，律师费，交通费等相关费用。</w:t>
      </w:r>
    </w:p>
    <w:p>
      <w:pPr>
        <w:adjustRightInd w:val="0"/>
        <w:snapToGrid w:val="0"/>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12.12</w:t>
      </w:r>
      <w:r>
        <w:rPr>
          <w:rFonts w:hint="eastAsia" w:cs="宋体" w:asciiTheme="majorEastAsia" w:hAnsiTheme="majorEastAsia" w:eastAsiaTheme="majorEastAsia"/>
          <w:sz w:val="28"/>
          <w:szCs w:val="28"/>
          <w:highlight w:val="none"/>
        </w:rPr>
        <w:t>甲方无理由拖延验收的，产品按照合同约定时间交付到达甲方指定地点超过30天甲方不验收的（甲方不出具书面意见），视为乙方提供、交付的产品合格。</w:t>
      </w:r>
    </w:p>
    <w:p>
      <w:pPr>
        <w:adjustRightInd w:val="0"/>
        <w:snapToGrid w:val="0"/>
        <w:spacing w:line="400" w:lineRule="exact"/>
        <w:rPr>
          <w:rFonts w:cs="宋体" w:asciiTheme="majorEastAsia" w:hAnsiTheme="majorEastAsia" w:eastAsiaTheme="majorEastAsia"/>
          <w:b/>
          <w:sz w:val="28"/>
          <w:szCs w:val="28"/>
          <w:highlight w:val="none"/>
        </w:rPr>
      </w:pPr>
    </w:p>
    <w:p>
      <w:pPr>
        <w:adjustRightInd w:val="0"/>
        <w:snapToGrid w:val="0"/>
        <w:spacing w:line="4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13.合同的变更和解除</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13.1除非遇到不可抗力因素，导致本合同不能履行，未经甲乙双方一致书面同意，任何单方无权变更合同的内容。</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13.2如本合同任何一方违反合同，另一方应及时向违约方发出书面纠正通知，违约方应于收到书面纠正通知之日起30日内纠正违约行为，否则守约方有权解除合同并无须赔偿违约方由此所造成的相关损失，同时可要求违约方赔偿守约方的相关损失。</w:t>
      </w:r>
    </w:p>
    <w:p>
      <w:pPr>
        <w:tabs>
          <w:tab w:val="left" w:pos="765"/>
        </w:tabs>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13.3本合同任何一方破产、解散，本合同自动终止，由此所造成的相关损失概由该方承担。</w:t>
      </w:r>
    </w:p>
    <w:p>
      <w:pPr>
        <w:tabs>
          <w:tab w:val="left" w:pos="765"/>
        </w:tabs>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13.4除非合同目的无法实现，否则在合同存续的情况下，违约方承担相应的违约责任后仍应继续履行本合同。</w:t>
      </w:r>
    </w:p>
    <w:p>
      <w:pPr>
        <w:tabs>
          <w:tab w:val="left" w:pos="765"/>
        </w:tabs>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13.5</w:t>
      </w:r>
      <w:r>
        <w:rPr>
          <w:rFonts w:hint="eastAsia" w:cs="宋体" w:asciiTheme="majorEastAsia" w:hAnsiTheme="majorEastAsia" w:eastAsiaTheme="majorEastAsia"/>
          <w:sz w:val="28"/>
          <w:szCs w:val="28"/>
          <w:highlight w:val="none"/>
        </w:rPr>
        <w:t>合同履行过程中出现情势变更的情形，或者有本合同未尽事宜，双方可协商一致对本合同进行变更；双方对本合同条款进行变更后，双方达成补充协议，变更后的补充协议与本合同有同等法律效力。</w:t>
      </w:r>
    </w:p>
    <w:p>
      <w:pPr>
        <w:spacing w:line="400" w:lineRule="exact"/>
        <w:rPr>
          <w:rFonts w:cs="宋体" w:asciiTheme="majorEastAsia" w:hAnsiTheme="majorEastAsia" w:eastAsiaTheme="majorEastAsia"/>
          <w:sz w:val="28"/>
          <w:szCs w:val="28"/>
          <w:highlight w:val="none"/>
        </w:rPr>
      </w:pPr>
    </w:p>
    <w:p>
      <w:pPr>
        <w:spacing w:line="4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14.不可抗力</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14.1由于严重的水灾、火灾、地震等不可抗力导致本合同任何一方无法履行全部或不能履行部分合同义务，则合同延期执行。受不可抗力影响的一方可就受不可抗力事件影响部分不承担未履行本合同的责任，但应在72小时内及时通知另一方，以减轻可能给对方造成的损失，并应在随后的十个工作日通过特快专递邮寄有关部门出具的证明给另一方，作为不可抗力事件的证明。</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14.2受不可抗力影响的一方，应尽一切努力减轻和克服不可抗力的影响，并在不可抗力事件后，继续履行合同的职责。</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14.3在不可抗力的影响下，受阻方可暂时停止执行合同的受阻部分。当不可抗力事件确实导致本合同无法继续执行，经甲乙双方确认后可以就解除合同及其他未尽事宜进行协商处理。</w:t>
      </w:r>
    </w:p>
    <w:p>
      <w:pPr>
        <w:tabs>
          <w:tab w:val="left" w:pos="7560"/>
        </w:tabs>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14.4对因不可抗力造成的损失，双方互不承担责任。但受不可抗力影响的一方未能按照14.1之约定及时通知另一方，加重或扩大了另一方损失的除外。</w:t>
      </w:r>
    </w:p>
    <w:p>
      <w:pPr>
        <w:tabs>
          <w:tab w:val="left" w:pos="7560"/>
        </w:tabs>
        <w:spacing w:line="400" w:lineRule="exact"/>
        <w:rPr>
          <w:rFonts w:cs="宋体" w:asciiTheme="majorEastAsia" w:hAnsiTheme="majorEastAsia" w:eastAsiaTheme="majorEastAsia"/>
          <w:b/>
          <w:bCs/>
          <w:sz w:val="28"/>
          <w:szCs w:val="28"/>
          <w:highlight w:val="none"/>
        </w:rPr>
      </w:pPr>
    </w:p>
    <w:p>
      <w:pPr>
        <w:tabs>
          <w:tab w:val="left" w:pos="7560"/>
        </w:tabs>
        <w:spacing w:line="400" w:lineRule="exact"/>
        <w:rPr>
          <w:rFonts w:cs="宋体" w:asciiTheme="majorEastAsia" w:hAnsiTheme="majorEastAsia" w:eastAsiaTheme="majorEastAsia"/>
          <w:b/>
          <w:bCs/>
          <w:sz w:val="28"/>
          <w:szCs w:val="28"/>
          <w:highlight w:val="none"/>
        </w:rPr>
      </w:pPr>
      <w:r>
        <w:rPr>
          <w:rFonts w:hint="eastAsia" w:cs="宋体" w:asciiTheme="majorEastAsia" w:hAnsiTheme="majorEastAsia" w:eastAsiaTheme="majorEastAsia"/>
          <w:b/>
          <w:bCs/>
          <w:sz w:val="28"/>
          <w:szCs w:val="28"/>
          <w:highlight w:val="none"/>
        </w:rPr>
        <w:t>15.通知</w:t>
      </w:r>
    </w:p>
    <w:p>
      <w:pPr>
        <w:tabs>
          <w:tab w:val="left" w:pos="7560"/>
        </w:tabs>
        <w:spacing w:line="400" w:lineRule="exact"/>
        <w:ind w:left="-2" w:leftChars="-1" w:firstLine="2"/>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15.1本合同中任何通知必须为书面形式。</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15.2</w:t>
      </w:r>
      <w:r>
        <w:rPr>
          <w:rFonts w:hint="eastAsia" w:cs="宋体" w:asciiTheme="majorEastAsia" w:hAnsiTheme="majorEastAsia" w:eastAsiaTheme="majorEastAsia"/>
          <w:sz w:val="28"/>
          <w:szCs w:val="28"/>
          <w:highlight w:val="none"/>
        </w:rPr>
        <w:t>电子邮件和微信通知的必须同时以</w:t>
      </w:r>
      <w:r>
        <w:rPr>
          <w:rFonts w:hint="eastAsia" w:cs="宋体" w:asciiTheme="majorEastAsia" w:hAnsiTheme="majorEastAsia" w:eastAsiaTheme="majorEastAsia"/>
          <w:b/>
          <w:bCs/>
          <w:sz w:val="28"/>
          <w:szCs w:val="28"/>
          <w:highlight w:val="none"/>
        </w:rPr>
        <w:t>特快专递</w:t>
      </w:r>
      <w:r>
        <w:rPr>
          <w:rFonts w:hint="eastAsia" w:cs="宋体" w:asciiTheme="majorEastAsia" w:hAnsiTheme="majorEastAsia" w:eastAsiaTheme="majorEastAsia"/>
          <w:sz w:val="28"/>
          <w:szCs w:val="28"/>
          <w:highlight w:val="none"/>
        </w:rPr>
        <w:t>再行通知。</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bCs/>
          <w:sz w:val="28"/>
          <w:szCs w:val="28"/>
          <w:highlight w:val="none"/>
        </w:rPr>
        <w:t>15.3</w:t>
      </w:r>
      <w:r>
        <w:rPr>
          <w:rFonts w:hint="eastAsia" w:cs="宋体" w:asciiTheme="majorEastAsia" w:hAnsiTheme="majorEastAsia" w:eastAsiaTheme="majorEastAsia"/>
          <w:sz w:val="28"/>
          <w:szCs w:val="28"/>
          <w:highlight w:val="none"/>
        </w:rPr>
        <w:t>在本合同履行过程中双方的地址如果发生变化时，必须及时书面通知对方；如果一方合同约定的地址发生变化未通知另一方，在合同履行过程中，合同一方给予另一方的通知以合同地址为通知地址，因地址变化导致的特快专递退回视为通知已经送达。</w:t>
      </w:r>
    </w:p>
    <w:p>
      <w:pPr>
        <w:spacing w:line="400" w:lineRule="exact"/>
        <w:rPr>
          <w:rFonts w:cs="宋体" w:asciiTheme="majorEastAsia" w:hAnsiTheme="majorEastAsia" w:eastAsiaTheme="majorEastAsia"/>
          <w:sz w:val="28"/>
          <w:szCs w:val="28"/>
          <w:highlight w:val="none"/>
        </w:rPr>
      </w:pPr>
    </w:p>
    <w:p>
      <w:pPr>
        <w:tabs>
          <w:tab w:val="left" w:pos="750"/>
        </w:tabs>
        <w:spacing w:line="4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16.争议解决和适用法律</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16.1因履行本合同所产生之争议，双方友好协商解决，不能达成一致意见，任何一方均可向甲方住所地人民法院提起诉讼解决。</w:t>
      </w:r>
    </w:p>
    <w:p>
      <w:pPr>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16.2本合同的订立、效力、解释、履行及争议的解决适用中华人民共和国的法律、法规。</w:t>
      </w:r>
    </w:p>
    <w:p>
      <w:pPr>
        <w:spacing w:line="400" w:lineRule="exact"/>
        <w:rPr>
          <w:rFonts w:cs="宋体" w:asciiTheme="majorEastAsia" w:hAnsiTheme="majorEastAsia" w:eastAsiaTheme="majorEastAsia"/>
          <w:sz w:val="28"/>
          <w:szCs w:val="28"/>
          <w:highlight w:val="none"/>
        </w:rPr>
      </w:pPr>
    </w:p>
    <w:p>
      <w:pPr>
        <w:tabs>
          <w:tab w:val="left" w:pos="600"/>
        </w:tabs>
        <w:spacing w:line="4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17.其他</w:t>
      </w:r>
    </w:p>
    <w:p>
      <w:pPr>
        <w:tabs>
          <w:tab w:val="left" w:pos="900"/>
        </w:tabs>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17.1本合同未尽事宜，应由甲、乙双方协商后以书面形式签订补充协议，补充协议加盖甲、乙双方公司印章并经双方法定代表人或授权代表签字后生效。补充协议与本合同有同等法律效力。</w:t>
      </w:r>
    </w:p>
    <w:p>
      <w:pPr>
        <w:tabs>
          <w:tab w:val="left" w:pos="750"/>
        </w:tabs>
        <w:spacing w:line="400" w:lineRule="exact"/>
        <w:ind w:left="360" w:hanging="360"/>
        <w:jc w:val="lef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17.2本合同附件与本合同有同等法律效力。</w:t>
      </w:r>
    </w:p>
    <w:p>
      <w:pPr>
        <w:tabs>
          <w:tab w:val="left" w:pos="750"/>
        </w:tabs>
        <w:spacing w:line="400" w:lineRule="exact"/>
        <w:ind w:left="360" w:hanging="360"/>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17.3本合同自甲、乙双方加盖公司印章，并经双方法定代表人或授权代表签字后生效。本合同一式</w:t>
      </w:r>
      <w:r>
        <w:rPr>
          <w:rFonts w:hint="eastAsia" w:cs="宋体" w:asciiTheme="majorEastAsia" w:hAnsiTheme="majorEastAsia" w:eastAsiaTheme="majorEastAsia"/>
          <w:sz w:val="28"/>
          <w:szCs w:val="28"/>
          <w:highlight w:val="none"/>
          <w:u w:val="single"/>
          <w:lang w:val="en-US" w:eastAsia="zh-CN"/>
        </w:rPr>
        <w:t>肆</w:t>
      </w:r>
      <w:r>
        <w:rPr>
          <w:rFonts w:hint="eastAsia" w:cs="宋体" w:asciiTheme="majorEastAsia" w:hAnsiTheme="majorEastAsia" w:eastAsiaTheme="majorEastAsia"/>
          <w:sz w:val="28"/>
          <w:szCs w:val="28"/>
          <w:highlight w:val="none"/>
        </w:rPr>
        <w:t>份，甲方执</w:t>
      </w:r>
      <w:r>
        <w:rPr>
          <w:rFonts w:hint="eastAsia" w:cs="宋体" w:asciiTheme="majorEastAsia" w:hAnsiTheme="majorEastAsia" w:eastAsiaTheme="majorEastAsia"/>
          <w:sz w:val="28"/>
          <w:szCs w:val="28"/>
          <w:highlight w:val="none"/>
          <w:u w:val="single"/>
          <w:lang w:val="en-US" w:eastAsia="zh-CN"/>
        </w:rPr>
        <w:t>贰</w:t>
      </w:r>
      <w:r>
        <w:rPr>
          <w:rFonts w:hint="eastAsia" w:cs="宋体" w:asciiTheme="majorEastAsia" w:hAnsiTheme="majorEastAsia" w:eastAsiaTheme="majorEastAsia"/>
          <w:sz w:val="28"/>
          <w:szCs w:val="28"/>
          <w:highlight w:val="none"/>
        </w:rPr>
        <w:t>份，乙方执</w:t>
      </w:r>
      <w:r>
        <w:rPr>
          <w:rFonts w:hint="eastAsia" w:cs="宋体" w:asciiTheme="majorEastAsia" w:hAnsiTheme="majorEastAsia" w:eastAsiaTheme="majorEastAsia"/>
          <w:sz w:val="28"/>
          <w:szCs w:val="28"/>
          <w:highlight w:val="none"/>
          <w:u w:val="single"/>
          <w:lang w:val="en-US" w:eastAsia="zh-CN"/>
        </w:rPr>
        <w:t>贰</w:t>
      </w:r>
      <w:r>
        <w:rPr>
          <w:rFonts w:hint="eastAsia" w:cs="宋体" w:asciiTheme="majorEastAsia" w:hAnsiTheme="majorEastAsia" w:eastAsiaTheme="majorEastAsia"/>
          <w:sz w:val="28"/>
          <w:szCs w:val="28"/>
          <w:highlight w:val="none"/>
        </w:rPr>
        <w:t>份。</w:t>
      </w:r>
    </w:p>
    <w:p>
      <w:pPr>
        <w:tabs>
          <w:tab w:val="left" w:pos="750"/>
        </w:tabs>
        <w:spacing w:line="400" w:lineRule="exact"/>
        <w:rPr>
          <w:rFonts w:cs="宋体" w:asciiTheme="majorEastAsia" w:hAnsiTheme="majorEastAsia" w:eastAsiaTheme="majorEastAsia"/>
          <w:sz w:val="28"/>
          <w:szCs w:val="28"/>
          <w:highlight w:val="none"/>
        </w:rPr>
      </w:pPr>
    </w:p>
    <w:p>
      <w:pPr>
        <w:tabs>
          <w:tab w:val="left" w:pos="750"/>
        </w:tabs>
        <w:spacing w:line="4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合同附件：</w:t>
      </w:r>
    </w:p>
    <w:p>
      <w:pPr>
        <w:tabs>
          <w:tab w:val="left" w:pos="750"/>
        </w:tabs>
        <w:spacing w:line="400" w:lineRule="exact"/>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1、产品照片图</w:t>
      </w:r>
    </w:p>
    <w:p>
      <w:pPr>
        <w:tabs>
          <w:tab w:val="left" w:pos="750"/>
        </w:tabs>
        <w:spacing w:line="400" w:lineRule="exact"/>
        <w:ind w:left="360" w:hanging="360"/>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rPr>
        <w:t>2、产品的技术参数</w:t>
      </w:r>
    </w:p>
    <w:p>
      <w:pPr>
        <w:rPr>
          <w:rFonts w:hint="eastAsia" w:ascii="宋体" w:hAnsi="宋体"/>
          <w:bCs/>
          <w:sz w:val="28"/>
          <w:szCs w:val="28"/>
          <w:highlight w:val="none"/>
          <w:lang w:eastAsia="zh-CN"/>
        </w:rPr>
      </w:pPr>
      <w:r>
        <w:rPr>
          <w:rFonts w:hint="eastAsia" w:ascii="宋体" w:hAnsi="宋体"/>
          <w:bCs/>
          <w:sz w:val="28"/>
          <w:szCs w:val="28"/>
          <w:highlight w:val="none"/>
          <w:lang w:eastAsia="zh-CN"/>
        </w:rPr>
        <w:br w:type="page"/>
      </w:r>
    </w:p>
    <w:p>
      <w:pPr>
        <w:spacing w:line="360" w:lineRule="auto"/>
        <w:jc w:val="center"/>
        <w:rPr>
          <w:rFonts w:hint="eastAsia" w:ascii="宋体" w:hAnsi="宋体" w:eastAsia="宋体"/>
          <w:bCs/>
          <w:sz w:val="28"/>
          <w:szCs w:val="28"/>
          <w:highlight w:val="none"/>
          <w:lang w:eastAsia="zh-CN"/>
        </w:rPr>
      </w:pPr>
      <w:r>
        <w:rPr>
          <w:rFonts w:hint="eastAsia" w:ascii="宋体" w:hAnsi="宋体"/>
          <w:bCs/>
          <w:sz w:val="28"/>
          <w:szCs w:val="28"/>
          <w:highlight w:val="none"/>
          <w:lang w:eastAsia="zh-CN"/>
        </w:rPr>
        <w:t>（</w:t>
      </w:r>
      <w:r>
        <w:rPr>
          <w:rFonts w:hint="eastAsia" w:ascii="宋体" w:hAnsi="宋体"/>
          <w:bCs/>
          <w:sz w:val="28"/>
          <w:szCs w:val="28"/>
          <w:highlight w:val="none"/>
          <w:lang w:val="en-US" w:eastAsia="zh-CN"/>
        </w:rPr>
        <w:t>以下为签字盖章页，无正文</w:t>
      </w:r>
      <w:r>
        <w:rPr>
          <w:rFonts w:hint="eastAsia" w:ascii="宋体" w:hAnsi="宋体"/>
          <w:bCs/>
          <w:sz w:val="28"/>
          <w:szCs w:val="28"/>
          <w:highlight w:val="none"/>
          <w:lang w:eastAsia="zh-CN"/>
        </w:rPr>
        <w:t>）</w:t>
      </w:r>
    </w:p>
    <w:p>
      <w:pPr>
        <w:spacing w:line="360" w:lineRule="auto"/>
        <w:rPr>
          <w:rFonts w:ascii="宋体" w:hAnsi="宋体"/>
          <w:bCs/>
          <w:sz w:val="28"/>
          <w:szCs w:val="28"/>
          <w:highlight w:val="none"/>
        </w:rPr>
      </w:pPr>
      <w:r>
        <w:rPr>
          <w:rFonts w:hint="eastAsia" w:ascii="宋体" w:hAnsi="宋体"/>
          <w:bCs/>
          <w:sz w:val="28"/>
          <w:szCs w:val="28"/>
          <w:highlight w:val="none"/>
        </w:rPr>
        <w:t>甲方：</w:t>
      </w:r>
      <w:r>
        <w:rPr>
          <w:rFonts w:hint="eastAsia" w:ascii="宋体" w:hAnsi="宋体" w:cs="宋体"/>
          <w:sz w:val="28"/>
          <w:szCs w:val="28"/>
          <w:highlight w:val="none"/>
          <w:u w:val="none"/>
          <w:shd w:val="clear" w:color="auto" w:fill="auto"/>
        </w:rPr>
        <w:t>内蒙古自治区民航机场集团有限责任公司机务分公司</w:t>
      </w:r>
    </w:p>
    <w:p>
      <w:pPr>
        <w:spacing w:line="360" w:lineRule="auto"/>
        <w:rPr>
          <w:rFonts w:ascii="宋体" w:hAnsi="宋体"/>
          <w:bCs/>
          <w:sz w:val="28"/>
          <w:szCs w:val="28"/>
          <w:highlight w:val="none"/>
        </w:rPr>
      </w:pPr>
      <w:r>
        <w:rPr>
          <w:rFonts w:hint="eastAsia" w:cs="宋体" w:asciiTheme="majorEastAsia" w:hAnsiTheme="majorEastAsia" w:eastAsiaTheme="majorEastAsia"/>
          <w:sz w:val="28"/>
          <w:szCs w:val="28"/>
          <w:highlight w:val="none"/>
        </w:rPr>
        <w:t xml:space="preserve">(盖章)  </w:t>
      </w:r>
    </w:p>
    <w:p>
      <w:pPr>
        <w:spacing w:line="360" w:lineRule="auto"/>
        <w:rPr>
          <w:rFonts w:ascii="宋体" w:hAnsi="宋体"/>
          <w:sz w:val="28"/>
          <w:szCs w:val="28"/>
          <w:highlight w:val="none"/>
          <w:u w:val="single"/>
        </w:rPr>
      </w:pPr>
      <w:r>
        <w:rPr>
          <w:rFonts w:hint="eastAsia" w:ascii="宋体" w:hAnsi="宋体"/>
          <w:bCs/>
          <w:sz w:val="28"/>
          <w:szCs w:val="28"/>
          <w:highlight w:val="none"/>
        </w:rPr>
        <w:t>法定代表人/</w:t>
      </w:r>
      <w:r>
        <w:rPr>
          <w:rFonts w:ascii="宋体" w:hAnsi="宋体"/>
          <w:bCs/>
          <w:sz w:val="28"/>
          <w:szCs w:val="28"/>
          <w:highlight w:val="none"/>
        </w:rPr>
        <w:t>授权代表：</w:t>
      </w:r>
    </w:p>
    <w:p>
      <w:pPr>
        <w:spacing w:line="360" w:lineRule="auto"/>
        <w:rPr>
          <w:rFonts w:ascii="宋体" w:hAnsi="宋体"/>
          <w:bCs/>
          <w:sz w:val="28"/>
          <w:szCs w:val="28"/>
          <w:highlight w:val="none"/>
        </w:rPr>
      </w:pPr>
      <w:r>
        <w:rPr>
          <w:rFonts w:hint="eastAsia" w:ascii="宋体" w:hAnsi="宋体"/>
          <w:sz w:val="28"/>
          <w:szCs w:val="28"/>
          <w:highlight w:val="none"/>
        </w:rPr>
        <w:t>签署日期：    年  月  日</w:t>
      </w:r>
    </w:p>
    <w:p>
      <w:pPr>
        <w:spacing w:line="360" w:lineRule="auto"/>
        <w:rPr>
          <w:rFonts w:hint="default" w:ascii="宋体" w:hAnsi="宋体"/>
          <w:bCs/>
          <w:sz w:val="28"/>
          <w:szCs w:val="28"/>
          <w:highlight w:val="none"/>
          <w:lang w:val="en-US"/>
        </w:rPr>
      </w:pPr>
      <w:r>
        <w:rPr>
          <w:rFonts w:hint="eastAsia" w:ascii="宋体" w:hAnsi="宋体"/>
          <w:bCs/>
          <w:sz w:val="28"/>
          <w:szCs w:val="28"/>
          <w:highlight w:val="none"/>
        </w:rPr>
        <w:t>乙方：</w:t>
      </w:r>
      <w:r>
        <w:rPr>
          <w:rFonts w:hint="eastAsia" w:ascii="宋体" w:hAnsi="宋体" w:cs="宋体"/>
          <w:sz w:val="28"/>
          <w:szCs w:val="28"/>
          <w:highlight w:val="none"/>
          <w:u w:val="none"/>
          <w:shd w:val="clear" w:color="auto" w:fill="auto"/>
          <w:lang w:val="en-US" w:eastAsia="zh-CN"/>
        </w:rPr>
        <w:t xml:space="preserve">      </w:t>
      </w:r>
    </w:p>
    <w:p>
      <w:pPr>
        <w:spacing w:line="360" w:lineRule="auto"/>
        <w:rPr>
          <w:rFonts w:ascii="宋体" w:hAnsi="宋体"/>
          <w:bCs/>
          <w:sz w:val="28"/>
          <w:szCs w:val="28"/>
          <w:highlight w:val="none"/>
        </w:rPr>
      </w:pPr>
      <w:r>
        <w:rPr>
          <w:rFonts w:hint="eastAsia" w:cs="宋体" w:asciiTheme="majorEastAsia" w:hAnsiTheme="majorEastAsia" w:eastAsiaTheme="majorEastAsia"/>
          <w:sz w:val="28"/>
          <w:szCs w:val="28"/>
          <w:highlight w:val="none"/>
        </w:rPr>
        <w:t xml:space="preserve">(盖章)  </w:t>
      </w:r>
    </w:p>
    <w:p>
      <w:pPr>
        <w:spacing w:line="360" w:lineRule="auto"/>
        <w:rPr>
          <w:rFonts w:ascii="宋体" w:hAnsi="宋体"/>
          <w:sz w:val="28"/>
          <w:szCs w:val="28"/>
          <w:highlight w:val="none"/>
          <w:u w:val="single"/>
        </w:rPr>
      </w:pPr>
      <w:r>
        <w:rPr>
          <w:rFonts w:hint="eastAsia" w:ascii="宋体" w:hAnsi="宋体"/>
          <w:bCs/>
          <w:sz w:val="28"/>
          <w:szCs w:val="28"/>
          <w:highlight w:val="none"/>
        </w:rPr>
        <w:t>法定代表人</w:t>
      </w:r>
      <w:r>
        <w:rPr>
          <w:rFonts w:ascii="宋体" w:hAnsi="宋体"/>
          <w:bCs/>
          <w:sz w:val="28"/>
          <w:szCs w:val="28"/>
          <w:highlight w:val="none"/>
        </w:rPr>
        <w:t>/授权代表：</w:t>
      </w:r>
    </w:p>
    <w:p>
      <w:pPr>
        <w:spacing w:line="360" w:lineRule="auto"/>
        <w:rPr>
          <w:rFonts w:ascii="宋体" w:hAnsi="宋体"/>
          <w:sz w:val="28"/>
          <w:szCs w:val="28"/>
          <w:highlight w:val="none"/>
        </w:rPr>
      </w:pPr>
      <w:r>
        <w:rPr>
          <w:rFonts w:hint="eastAsia" w:ascii="宋体" w:hAnsi="宋体"/>
          <w:sz w:val="28"/>
          <w:szCs w:val="28"/>
          <w:highlight w:val="none"/>
        </w:rPr>
        <w:t>签署日期：    年   月   日</w:t>
      </w:r>
    </w:p>
    <w:p>
      <w:pPr>
        <w:rPr>
          <w:rFonts w:hint="eastAsia" w:ascii="黑体" w:hAnsi="黑体" w:eastAsia="黑体"/>
          <w:color w:val="333333"/>
          <w:sz w:val="32"/>
          <w:szCs w:val="32"/>
          <w:highlight w:val="none"/>
          <w:lang w:val="en-US" w:eastAsia="zh-CN"/>
        </w:rPr>
      </w:pPr>
      <w:r>
        <w:rPr>
          <w:rFonts w:hint="eastAsia" w:ascii="黑体" w:hAnsi="黑体" w:eastAsia="黑体"/>
          <w:color w:val="333333"/>
          <w:sz w:val="32"/>
          <w:szCs w:val="32"/>
          <w:highlight w:val="none"/>
          <w:lang w:val="en-US" w:eastAsia="zh-CN"/>
        </w:rPr>
        <w:br w:type="page"/>
      </w:r>
      <w:r>
        <w:rPr>
          <w:rFonts w:hint="eastAsia" w:ascii="黑体" w:hAnsi="黑体" w:eastAsia="黑体"/>
          <w:color w:val="333333"/>
          <w:sz w:val="32"/>
          <w:szCs w:val="32"/>
          <w:highlight w:val="none"/>
          <w:lang w:val="en-US" w:eastAsia="zh-CN"/>
        </w:rPr>
        <w:t>附件1 产品照片图</w:t>
      </w:r>
    </w:p>
    <w:p>
      <w:pPr>
        <w:rPr>
          <w:rFonts w:hint="eastAsia" w:ascii="黑体" w:hAnsi="黑体" w:eastAsia="黑体"/>
          <w:color w:val="333333"/>
          <w:sz w:val="32"/>
          <w:szCs w:val="32"/>
          <w:highlight w:val="none"/>
          <w:lang w:val="en-US" w:eastAsia="zh-CN"/>
        </w:rPr>
      </w:pPr>
    </w:p>
    <w:p>
      <w:pPr>
        <w:rPr>
          <w:rFonts w:hint="eastAsia" w:ascii="黑体" w:hAnsi="黑体" w:eastAsia="黑体" w:cs="Times New Roman"/>
          <w:color w:val="333333"/>
          <w:sz w:val="32"/>
          <w:szCs w:val="32"/>
          <w:highlight w:val="none"/>
          <w:lang w:val="en-US" w:eastAsia="zh-CN"/>
        </w:rPr>
      </w:pPr>
      <w:r>
        <w:rPr>
          <w:rFonts w:hint="eastAsia" w:ascii="黑体" w:hAnsi="黑体" w:eastAsia="黑体" w:cs="Times New Roman"/>
          <w:color w:val="333333"/>
          <w:sz w:val="32"/>
          <w:szCs w:val="32"/>
          <w:highlight w:val="none"/>
          <w:lang w:val="en-US" w:eastAsia="zh-CN"/>
        </w:rPr>
        <w:br w:type="page"/>
      </w:r>
    </w:p>
    <w:p>
      <w:pPr>
        <w:rPr>
          <w:rFonts w:hint="eastAsia" w:ascii="黑体" w:hAnsi="黑体" w:eastAsia="黑体" w:cs="Times New Roman"/>
          <w:color w:val="333333"/>
          <w:sz w:val="32"/>
          <w:szCs w:val="32"/>
          <w:highlight w:val="none"/>
          <w:lang w:val="en-US" w:eastAsia="zh-CN"/>
        </w:rPr>
      </w:pPr>
      <w:r>
        <w:rPr>
          <w:rFonts w:hint="eastAsia" w:ascii="黑体" w:hAnsi="黑体" w:eastAsia="黑体" w:cs="Times New Roman"/>
          <w:color w:val="333333"/>
          <w:sz w:val="32"/>
          <w:szCs w:val="32"/>
          <w:highlight w:val="none"/>
          <w:lang w:val="en-US" w:eastAsia="zh-CN"/>
        </w:rPr>
        <w:t>附件2 产品的技术参数</w:t>
      </w:r>
    </w:p>
    <w:p>
      <w:pPr>
        <w:numPr>
          <w:ilvl w:val="0"/>
          <w:numId w:val="0"/>
        </w:numPr>
        <w:rPr>
          <w:rFonts w:hint="default"/>
          <w:highlight w:val="none"/>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wMjgyZjg3YzRiYjA4ZTUwMGI3MmFiODE4NGQwN2IifQ=="/>
    <w:docVar w:name="KSO_WPS_MARK_KEY" w:val="fdbbda90-0d80-4b01-af0c-269d40282642"/>
  </w:docVars>
  <w:rsids>
    <w:rsidRoot w:val="239F66D5"/>
    <w:rsid w:val="00CC664D"/>
    <w:rsid w:val="010C766B"/>
    <w:rsid w:val="023958F1"/>
    <w:rsid w:val="029D5278"/>
    <w:rsid w:val="02F65E03"/>
    <w:rsid w:val="03367AB9"/>
    <w:rsid w:val="03BA76EC"/>
    <w:rsid w:val="03FC4033"/>
    <w:rsid w:val="0407463D"/>
    <w:rsid w:val="04ED501A"/>
    <w:rsid w:val="053439F6"/>
    <w:rsid w:val="055B5568"/>
    <w:rsid w:val="05C02B0C"/>
    <w:rsid w:val="05F1213E"/>
    <w:rsid w:val="06165A5C"/>
    <w:rsid w:val="063A6F4D"/>
    <w:rsid w:val="06723038"/>
    <w:rsid w:val="06CA277E"/>
    <w:rsid w:val="071E2D3E"/>
    <w:rsid w:val="07382582"/>
    <w:rsid w:val="08061B18"/>
    <w:rsid w:val="08A435A4"/>
    <w:rsid w:val="09102B5A"/>
    <w:rsid w:val="09383B74"/>
    <w:rsid w:val="09A01869"/>
    <w:rsid w:val="09DE1B16"/>
    <w:rsid w:val="0A977F0A"/>
    <w:rsid w:val="0AB15C77"/>
    <w:rsid w:val="0AB64204"/>
    <w:rsid w:val="0B022976"/>
    <w:rsid w:val="0B785C4C"/>
    <w:rsid w:val="0C01678A"/>
    <w:rsid w:val="0C495E16"/>
    <w:rsid w:val="0CC277C5"/>
    <w:rsid w:val="0CE20369"/>
    <w:rsid w:val="0D6772C3"/>
    <w:rsid w:val="0D760544"/>
    <w:rsid w:val="0D932BB8"/>
    <w:rsid w:val="0F204F50"/>
    <w:rsid w:val="0F3F2C46"/>
    <w:rsid w:val="0F8845D4"/>
    <w:rsid w:val="0FAD4A40"/>
    <w:rsid w:val="0FD204A4"/>
    <w:rsid w:val="0FDC186E"/>
    <w:rsid w:val="0FF54858"/>
    <w:rsid w:val="100029AB"/>
    <w:rsid w:val="101F26CE"/>
    <w:rsid w:val="10312473"/>
    <w:rsid w:val="110B1992"/>
    <w:rsid w:val="1111121D"/>
    <w:rsid w:val="11D73574"/>
    <w:rsid w:val="11DF756D"/>
    <w:rsid w:val="124B11D9"/>
    <w:rsid w:val="12723F3D"/>
    <w:rsid w:val="131E7C21"/>
    <w:rsid w:val="13333E4C"/>
    <w:rsid w:val="1415773D"/>
    <w:rsid w:val="14C32F18"/>
    <w:rsid w:val="155E5E5F"/>
    <w:rsid w:val="15D70C82"/>
    <w:rsid w:val="16090902"/>
    <w:rsid w:val="16716B52"/>
    <w:rsid w:val="173D5AD2"/>
    <w:rsid w:val="173F21F4"/>
    <w:rsid w:val="175059E7"/>
    <w:rsid w:val="17FA5F05"/>
    <w:rsid w:val="183D725B"/>
    <w:rsid w:val="1965777F"/>
    <w:rsid w:val="19CC58B3"/>
    <w:rsid w:val="1AC21287"/>
    <w:rsid w:val="1B072F8D"/>
    <w:rsid w:val="1C48670D"/>
    <w:rsid w:val="1CD81789"/>
    <w:rsid w:val="1CF87735"/>
    <w:rsid w:val="1D2664DE"/>
    <w:rsid w:val="1D2D4BFF"/>
    <w:rsid w:val="1DD01D4C"/>
    <w:rsid w:val="1E31360F"/>
    <w:rsid w:val="1E601C83"/>
    <w:rsid w:val="1E7B6870"/>
    <w:rsid w:val="1F231C9E"/>
    <w:rsid w:val="1F443106"/>
    <w:rsid w:val="1F444EB4"/>
    <w:rsid w:val="1FEB6C7E"/>
    <w:rsid w:val="2000709A"/>
    <w:rsid w:val="20027814"/>
    <w:rsid w:val="20A20747"/>
    <w:rsid w:val="20B111EC"/>
    <w:rsid w:val="210513BB"/>
    <w:rsid w:val="219F0A14"/>
    <w:rsid w:val="221478CC"/>
    <w:rsid w:val="226C003E"/>
    <w:rsid w:val="2277734E"/>
    <w:rsid w:val="22777E13"/>
    <w:rsid w:val="227E06DD"/>
    <w:rsid w:val="22E71FA2"/>
    <w:rsid w:val="22FA19C8"/>
    <w:rsid w:val="233A511C"/>
    <w:rsid w:val="23767606"/>
    <w:rsid w:val="239F66D5"/>
    <w:rsid w:val="23AE0A31"/>
    <w:rsid w:val="23CC5331"/>
    <w:rsid w:val="23CD191B"/>
    <w:rsid w:val="254C1640"/>
    <w:rsid w:val="25873D4C"/>
    <w:rsid w:val="26C94080"/>
    <w:rsid w:val="26CA0394"/>
    <w:rsid w:val="26E95723"/>
    <w:rsid w:val="26F82E50"/>
    <w:rsid w:val="27141F38"/>
    <w:rsid w:val="27394BFF"/>
    <w:rsid w:val="276D1D14"/>
    <w:rsid w:val="27731D35"/>
    <w:rsid w:val="27A84774"/>
    <w:rsid w:val="28634D89"/>
    <w:rsid w:val="286B1102"/>
    <w:rsid w:val="287702CA"/>
    <w:rsid w:val="28794A08"/>
    <w:rsid w:val="289A130F"/>
    <w:rsid w:val="28D459DB"/>
    <w:rsid w:val="293E2D0A"/>
    <w:rsid w:val="29FB0BB3"/>
    <w:rsid w:val="2A10064F"/>
    <w:rsid w:val="2A7A5C2D"/>
    <w:rsid w:val="2AA93076"/>
    <w:rsid w:val="2B8F6C4F"/>
    <w:rsid w:val="2C0B18CC"/>
    <w:rsid w:val="2C6E2AAA"/>
    <w:rsid w:val="2C9769D2"/>
    <w:rsid w:val="2CD14A85"/>
    <w:rsid w:val="2D652ACE"/>
    <w:rsid w:val="2DA21723"/>
    <w:rsid w:val="2E21471E"/>
    <w:rsid w:val="2E497DF1"/>
    <w:rsid w:val="2EB45BB2"/>
    <w:rsid w:val="2EC651A2"/>
    <w:rsid w:val="2EEA15D4"/>
    <w:rsid w:val="2F126434"/>
    <w:rsid w:val="2FB7522E"/>
    <w:rsid w:val="2FDA2DB1"/>
    <w:rsid w:val="2FF124EE"/>
    <w:rsid w:val="3013493F"/>
    <w:rsid w:val="30B73737"/>
    <w:rsid w:val="3121690B"/>
    <w:rsid w:val="312959BB"/>
    <w:rsid w:val="31660CB9"/>
    <w:rsid w:val="3181142F"/>
    <w:rsid w:val="31992E93"/>
    <w:rsid w:val="32854FEE"/>
    <w:rsid w:val="329E5C71"/>
    <w:rsid w:val="33316C94"/>
    <w:rsid w:val="33B729EF"/>
    <w:rsid w:val="345E3ECA"/>
    <w:rsid w:val="349A78E2"/>
    <w:rsid w:val="34FF575A"/>
    <w:rsid w:val="35990E9E"/>
    <w:rsid w:val="35EA13E5"/>
    <w:rsid w:val="364610BA"/>
    <w:rsid w:val="366859E7"/>
    <w:rsid w:val="36F31241"/>
    <w:rsid w:val="36F92D8C"/>
    <w:rsid w:val="37152CC9"/>
    <w:rsid w:val="371E33D5"/>
    <w:rsid w:val="37522130"/>
    <w:rsid w:val="37545EDD"/>
    <w:rsid w:val="37602461"/>
    <w:rsid w:val="37B75673"/>
    <w:rsid w:val="37E847D5"/>
    <w:rsid w:val="37F4701F"/>
    <w:rsid w:val="3832697E"/>
    <w:rsid w:val="384837F7"/>
    <w:rsid w:val="390237C4"/>
    <w:rsid w:val="399D36E6"/>
    <w:rsid w:val="3A1814AB"/>
    <w:rsid w:val="3A99353D"/>
    <w:rsid w:val="3ACD3FA5"/>
    <w:rsid w:val="3B0317FE"/>
    <w:rsid w:val="3BDE232A"/>
    <w:rsid w:val="3C8E44CA"/>
    <w:rsid w:val="3D4E0F7F"/>
    <w:rsid w:val="3DFB0AD8"/>
    <w:rsid w:val="3E0852D8"/>
    <w:rsid w:val="3E4660FB"/>
    <w:rsid w:val="3F0358C3"/>
    <w:rsid w:val="3F052E6E"/>
    <w:rsid w:val="3F0A4250"/>
    <w:rsid w:val="3F7F0A35"/>
    <w:rsid w:val="3FF15911"/>
    <w:rsid w:val="407A1155"/>
    <w:rsid w:val="40B15ED9"/>
    <w:rsid w:val="40FC13AB"/>
    <w:rsid w:val="410F7F20"/>
    <w:rsid w:val="421D6413"/>
    <w:rsid w:val="42382DE2"/>
    <w:rsid w:val="42AC11C7"/>
    <w:rsid w:val="43AF32DF"/>
    <w:rsid w:val="43DD4E0B"/>
    <w:rsid w:val="43F14D5A"/>
    <w:rsid w:val="444B0AED"/>
    <w:rsid w:val="44A95F03"/>
    <w:rsid w:val="45414831"/>
    <w:rsid w:val="45515384"/>
    <w:rsid w:val="45B03FEF"/>
    <w:rsid w:val="46727D2F"/>
    <w:rsid w:val="46773ED8"/>
    <w:rsid w:val="467A0DF4"/>
    <w:rsid w:val="47017063"/>
    <w:rsid w:val="470174DA"/>
    <w:rsid w:val="47721D0E"/>
    <w:rsid w:val="47D54D38"/>
    <w:rsid w:val="48222552"/>
    <w:rsid w:val="484D72D9"/>
    <w:rsid w:val="487F2935"/>
    <w:rsid w:val="489D725F"/>
    <w:rsid w:val="48DE7425"/>
    <w:rsid w:val="4A240C3F"/>
    <w:rsid w:val="4AA3675C"/>
    <w:rsid w:val="4AC82096"/>
    <w:rsid w:val="4BD25472"/>
    <w:rsid w:val="4BD719BB"/>
    <w:rsid w:val="4BD82CDE"/>
    <w:rsid w:val="4C5677EB"/>
    <w:rsid w:val="4C802464"/>
    <w:rsid w:val="4C9A375E"/>
    <w:rsid w:val="4D607786"/>
    <w:rsid w:val="4D7372A0"/>
    <w:rsid w:val="4DB922A4"/>
    <w:rsid w:val="4E135614"/>
    <w:rsid w:val="4E946A0E"/>
    <w:rsid w:val="4E9B1B4B"/>
    <w:rsid w:val="4F010B06"/>
    <w:rsid w:val="4F2731F0"/>
    <w:rsid w:val="4F501B3B"/>
    <w:rsid w:val="4F53488D"/>
    <w:rsid w:val="4FF260E2"/>
    <w:rsid w:val="50BD049E"/>
    <w:rsid w:val="50CE26AB"/>
    <w:rsid w:val="51751C99"/>
    <w:rsid w:val="51785B4A"/>
    <w:rsid w:val="518631BB"/>
    <w:rsid w:val="52417658"/>
    <w:rsid w:val="5382777D"/>
    <w:rsid w:val="53866F31"/>
    <w:rsid w:val="539B439B"/>
    <w:rsid w:val="53BC2C8F"/>
    <w:rsid w:val="53FF778B"/>
    <w:rsid w:val="54113304"/>
    <w:rsid w:val="542B56BC"/>
    <w:rsid w:val="5471010A"/>
    <w:rsid w:val="5483555B"/>
    <w:rsid w:val="54891A20"/>
    <w:rsid w:val="54CE240E"/>
    <w:rsid w:val="54E37E8A"/>
    <w:rsid w:val="55514913"/>
    <w:rsid w:val="55864DA4"/>
    <w:rsid w:val="559E0172"/>
    <w:rsid w:val="55F93F60"/>
    <w:rsid w:val="56355AA5"/>
    <w:rsid w:val="56AA5540"/>
    <w:rsid w:val="56B234CB"/>
    <w:rsid w:val="57882E88"/>
    <w:rsid w:val="581134AA"/>
    <w:rsid w:val="581B792F"/>
    <w:rsid w:val="585D0874"/>
    <w:rsid w:val="589103EB"/>
    <w:rsid w:val="589324E1"/>
    <w:rsid w:val="593C68FB"/>
    <w:rsid w:val="59441440"/>
    <w:rsid w:val="599F30FD"/>
    <w:rsid w:val="5A105AE3"/>
    <w:rsid w:val="5B313A47"/>
    <w:rsid w:val="5C054DD3"/>
    <w:rsid w:val="5C593045"/>
    <w:rsid w:val="5C7560D1"/>
    <w:rsid w:val="5C7967D1"/>
    <w:rsid w:val="5C7D2F74"/>
    <w:rsid w:val="5D535CE6"/>
    <w:rsid w:val="5D6D6DA8"/>
    <w:rsid w:val="5D9E6676"/>
    <w:rsid w:val="5F047298"/>
    <w:rsid w:val="600C0AFA"/>
    <w:rsid w:val="60112D82"/>
    <w:rsid w:val="60265055"/>
    <w:rsid w:val="60BC7DC8"/>
    <w:rsid w:val="60C16A35"/>
    <w:rsid w:val="610D0906"/>
    <w:rsid w:val="611D2112"/>
    <w:rsid w:val="61E64C00"/>
    <w:rsid w:val="62092E18"/>
    <w:rsid w:val="62833694"/>
    <w:rsid w:val="62B3116E"/>
    <w:rsid w:val="62E95123"/>
    <w:rsid w:val="632A7334"/>
    <w:rsid w:val="633C2400"/>
    <w:rsid w:val="63C30A4B"/>
    <w:rsid w:val="63F15FC6"/>
    <w:rsid w:val="645551E0"/>
    <w:rsid w:val="64715DE8"/>
    <w:rsid w:val="6685154F"/>
    <w:rsid w:val="66AB0941"/>
    <w:rsid w:val="66B07D06"/>
    <w:rsid w:val="66BC7475"/>
    <w:rsid w:val="66FE7696"/>
    <w:rsid w:val="673747CE"/>
    <w:rsid w:val="675B2367"/>
    <w:rsid w:val="67983642"/>
    <w:rsid w:val="6908207B"/>
    <w:rsid w:val="6A037DE1"/>
    <w:rsid w:val="6A2008FC"/>
    <w:rsid w:val="6A54643E"/>
    <w:rsid w:val="6AC671C8"/>
    <w:rsid w:val="6ADE1F4B"/>
    <w:rsid w:val="6B091912"/>
    <w:rsid w:val="6C1642BB"/>
    <w:rsid w:val="6C3B725F"/>
    <w:rsid w:val="6CE02990"/>
    <w:rsid w:val="6D5835D1"/>
    <w:rsid w:val="6DD85BCE"/>
    <w:rsid w:val="6E452C65"/>
    <w:rsid w:val="6E8F795B"/>
    <w:rsid w:val="6EC92FA7"/>
    <w:rsid w:val="6F1F409B"/>
    <w:rsid w:val="6F346D8A"/>
    <w:rsid w:val="6F3B4F58"/>
    <w:rsid w:val="6FA80114"/>
    <w:rsid w:val="6FBE7937"/>
    <w:rsid w:val="704B38AA"/>
    <w:rsid w:val="70A408DB"/>
    <w:rsid w:val="71C52211"/>
    <w:rsid w:val="72046799"/>
    <w:rsid w:val="7285076C"/>
    <w:rsid w:val="729A3F7C"/>
    <w:rsid w:val="72D52FCE"/>
    <w:rsid w:val="73C76CE1"/>
    <w:rsid w:val="750556C0"/>
    <w:rsid w:val="75F4465C"/>
    <w:rsid w:val="768202E0"/>
    <w:rsid w:val="7712495F"/>
    <w:rsid w:val="773628D1"/>
    <w:rsid w:val="783A0CD7"/>
    <w:rsid w:val="786E279C"/>
    <w:rsid w:val="78AD0B88"/>
    <w:rsid w:val="78D04193"/>
    <w:rsid w:val="794F226C"/>
    <w:rsid w:val="79C01FE3"/>
    <w:rsid w:val="7A777FA7"/>
    <w:rsid w:val="7B164183"/>
    <w:rsid w:val="7B820C9F"/>
    <w:rsid w:val="7B8B48B9"/>
    <w:rsid w:val="7C287B26"/>
    <w:rsid w:val="7CEA7BB2"/>
    <w:rsid w:val="7D884514"/>
    <w:rsid w:val="7E287B44"/>
    <w:rsid w:val="7E65575E"/>
    <w:rsid w:val="7ED26AAB"/>
    <w:rsid w:val="7F2075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Normal Indent"/>
    <w:basedOn w:val="1"/>
    <w:semiHidden/>
    <w:unhideWhenUsed/>
    <w:qFormat/>
    <w:uiPriority w:val="99"/>
    <w:pPr>
      <w:ind w:firstLine="420" w:firstLineChars="200"/>
    </w:pPr>
  </w:style>
  <w:style w:type="paragraph" w:styleId="4">
    <w:name w:val="Body Text"/>
    <w:basedOn w:val="1"/>
    <w:unhideWhenUsed/>
    <w:qFormat/>
    <w:uiPriority w:val="99"/>
    <w:rPr>
      <w:sz w:val="28"/>
    </w:rPr>
  </w:style>
  <w:style w:type="paragraph" w:styleId="5">
    <w:name w:val="Body Text Indent"/>
    <w:basedOn w:val="1"/>
    <w:qFormat/>
    <w:uiPriority w:val="0"/>
    <w:pPr>
      <w:ind w:left="-2"/>
    </w:pPr>
    <w:rPr>
      <w:rFonts w:ascii="Times New Roman" w:hAnsi="Times New Roman"/>
      <w:sz w:val="28"/>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color w:val="000000"/>
      <w:kern w:val="0"/>
      <w:sz w:val="20"/>
      <w:szCs w:val="20"/>
    </w:rPr>
  </w:style>
  <w:style w:type="paragraph" w:styleId="9">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首行缩进)"/>
    <w:qFormat/>
    <w:uiPriority w:val="0"/>
    <w:pPr>
      <w:spacing w:line="420" w:lineRule="atLeast"/>
      <w:ind w:firstLine="200" w:firstLineChars="200"/>
      <w:jc w:val="both"/>
    </w:pPr>
    <w:rPr>
      <w:rFonts w:ascii="Times New Roman" w:hAnsi="Times New Roman" w:eastAsia="仿宋_GB2312" w:cs="Times New Roman"/>
      <w:spacing w:val="2"/>
      <w:kern w:val="24"/>
      <w:sz w:val="24"/>
      <w:lang w:val="en-US" w:eastAsia="zh-CN" w:bidi="ar-SA"/>
    </w:rPr>
  </w:style>
  <w:style w:type="character" w:customStyle="1" w:styleId="14">
    <w:name w:val="font11"/>
    <w:basedOn w:val="12"/>
    <w:qFormat/>
    <w:uiPriority w:val="0"/>
    <w:rPr>
      <w:rFonts w:hint="eastAsia" w:ascii="宋体" w:hAnsi="宋体" w:eastAsia="宋体" w:cs="宋体"/>
      <w:color w:val="000000"/>
      <w:sz w:val="22"/>
      <w:szCs w:val="22"/>
      <w:u w:val="none"/>
    </w:rPr>
  </w:style>
  <w:style w:type="character" w:customStyle="1" w:styleId="15">
    <w:name w:val="md-plain"/>
    <w:basedOn w:val="12"/>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5563</Words>
  <Characters>5850</Characters>
  <Lines>0</Lines>
  <Paragraphs>0</Paragraphs>
  <TotalTime>8</TotalTime>
  <ScaleCrop>false</ScaleCrop>
  <LinksUpToDate>false</LinksUpToDate>
  <CharactersWithSpaces>6900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2022-10-21T11:54:00Z</dcterms:created>
  <dc:creator>Administrator</dc:creator>
  <cp:lastModifiedBy>赵亚平</cp:lastModifiedBy>
  <dcterms:modified xsi:type="dcterms:W3CDTF">2026-03-20T02:19:26Z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7E9C184D53F34EE0B8B792C0DC199F71_13</vt:lpwstr>
  </property>
  <property fmtid="{D5CDD505-2E9C-101B-9397-08002B2CF9AE}" pid="4" name="KSOTemplateDocerSaveRecord">
    <vt:lpwstr>eyJoZGlkIjoiZGM2NzNjMzAyOGQ3MWYxNTMzZGVhZTIwYTUwZjZlZmIiLCJ1c2VySWQiOiI0MTAyMDA4NzcifQ==</vt:lpwstr>
  </property>
</Properties>
</file>