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0C8A0">
      <w:pPr>
        <w:rPr>
          <w:rFonts w:hint="eastAsia"/>
        </w:rPr>
      </w:pPr>
    </w:p>
    <w:p w14:paraId="33C1A26C">
      <w:pPr>
        <w:jc w:val="center"/>
        <w:rPr>
          <w:rFonts w:hint="eastAsia" w:eastAsiaTheme="minorEastAsia"/>
          <w:sz w:val="32"/>
          <w:szCs w:val="32"/>
          <w:lang w:eastAsia="zh-CN"/>
        </w:rPr>
      </w:pPr>
      <w:r>
        <w:rPr>
          <w:rFonts w:hint="eastAsia"/>
          <w:b/>
          <w:bCs/>
          <w:sz w:val="36"/>
          <w:szCs w:val="36"/>
        </w:rPr>
        <w:t>消杀控虫</w:t>
      </w:r>
      <w:r>
        <w:rPr>
          <w:rFonts w:hint="eastAsia"/>
          <w:b/>
          <w:bCs/>
          <w:sz w:val="36"/>
          <w:szCs w:val="36"/>
          <w:lang w:eastAsia="zh-CN"/>
        </w:rPr>
        <w:t>服务项目采购说明</w:t>
      </w:r>
    </w:p>
    <w:p w14:paraId="05924CB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一、采购内容及服务要求</w:t>
      </w:r>
    </w:p>
    <w:p w14:paraId="5C8D10CE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（一）服务内容及要求</w:t>
      </w:r>
    </w:p>
    <w:p w14:paraId="276A6981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1、服务范围：</w:t>
      </w:r>
    </w:p>
    <w:p w14:paraId="5C25A631"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消杀控虫工作涵盖国家税务总局苏州市税务局（干将路535号，面积：31099平方）及苏州市税务局稽查局（南门路999号，面积6247平方）食堂区域及办公大楼内外区域。</w:t>
      </w:r>
    </w:p>
    <w:p w14:paraId="54AA6903"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2、合同期：2年</w:t>
      </w:r>
    </w:p>
    <w:p w14:paraId="6E7B9524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3、服务内容</w:t>
      </w:r>
    </w:p>
    <w:p w14:paraId="7059B26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（1）灭鼠工作：彻底封堵垃圾桶、下水沟、电箱管线洞口和楼层上下井周围的鼠洞，断绝老鼠的食源水源，室外统一采购国家允许使用的药物进行灭杀，室内区域采用物理防治。</w:t>
      </w:r>
    </w:p>
    <w:p w14:paraId="208068B4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（2）灭蝇工作：每年6月9月定期对厕所、水池、垃圾收集点等幼虫易于聚集的场所进行药物灭杀。</w:t>
      </w:r>
    </w:p>
    <w:p w14:paraId="3A833301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（3）灭蟑螂工作：采取专业消杀的方法，在食堂等重要场所进行灭杀。</w:t>
      </w:r>
    </w:p>
    <w:p w14:paraId="068E3688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（4）灭蚊工作：采用喷雾机药物消杀的方法，对通风管道、地下室、污水管道和温度超过18摄氏度的温暖潮湿的场所等部位进行彻底灭杀。</w:t>
      </w:r>
    </w:p>
    <w:p w14:paraId="16B5859D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（5）有害生物防制应急工作；</w:t>
      </w:r>
    </w:p>
    <w:p w14:paraId="06133976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（6）工作规范，建立健全有害生物防制服务技术档案，包括实施方案、记录表等。</w:t>
      </w:r>
    </w:p>
    <w:p w14:paraId="3B8C1299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（7）食堂区域每月进行消杀1次，12次/年；办公大楼2次/年（上下半年各1次）。</w:t>
      </w:r>
    </w:p>
    <w:p w14:paraId="20625052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4、服务规程</w:t>
      </w:r>
    </w:p>
    <w:p w14:paraId="1D29BC4F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（1）灭鼠药的投放原则：做到点多、面广、量足、到位、安全可靠。</w:t>
      </w:r>
    </w:p>
    <w:p w14:paraId="39AFE91E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灭蚊、蝇、蟑螂用药严格按照国家规定的用药标准和剂量配制使用，按有害生物的分布特点、主要孳生地的情况做到全范围覆盖和科学合理施药。每年6月、9月虫子繁殖高峰期集中消杀成蚊及投放灭蚊幼卵颗粒剂。</w:t>
      </w:r>
    </w:p>
    <w:p w14:paraId="4F295411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5、服务标准</w:t>
      </w:r>
    </w:p>
    <w:p w14:paraId="669E8EE3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确保病媒生物防治效果符合以下国家标准：</w:t>
      </w:r>
    </w:p>
    <w:p w14:paraId="5B708F53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鼠密度控制：参照GB/T 27770-2011中5.1.2项B级标准，采用夹夜法，鼠迹阳性率小于或等于3% ；</w:t>
      </w:r>
    </w:p>
    <w:p w14:paraId="19BF21C3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蚊密度控制：参照GB/T 27771-2011中5.1.3项B级标准，采用停落指数法，停落指数小于或者等于1.0；</w:t>
      </w:r>
    </w:p>
    <w:p w14:paraId="3F3697F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蝇密度控制：参照GB/T 27772-2011中5.1.2项B级标准，采用目测法，有蝇房间阳性率小于或等于6%，阳性间蝇密度小于或等于3只/间；</w:t>
      </w:r>
    </w:p>
    <w:p w14:paraId="2686A9EE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蜚蠊（蟑螂）密度控制：参照GB/T 27773-2011中5.1.2项B级标准，采用查询法，蜚蠊卵鞘查获率小于或等于2%，平均每阳性间（处）卵鞘数小于或等于4只。</w:t>
      </w:r>
    </w:p>
    <w:p w14:paraId="6A8EC118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6、有害生物防治效果</w:t>
      </w:r>
    </w:p>
    <w:p w14:paraId="1B665741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（1）对防治消杀工作满意率达90%。 </w:t>
      </w:r>
    </w:p>
    <w:p w14:paraId="311B77E1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（2）有害生物防治工作，达到国家规定标准。</w:t>
      </w:r>
    </w:p>
    <w:p w14:paraId="714CB11D">
      <w:pPr>
        <w:rPr>
          <w:rFonts w:hint="eastAsia"/>
          <w:sz w:val="28"/>
          <w:szCs w:val="28"/>
          <w:lang w:val="en-US" w:eastAsia="zh-CN"/>
        </w:rPr>
      </w:pPr>
    </w:p>
    <w:p w14:paraId="6A60C707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二、供应商资格要求</w:t>
      </w:r>
    </w:p>
    <w:p w14:paraId="0F1B2E76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（1）须具备消杀相关资质及爱健办备案证明，作业人员须持证上岗；</w:t>
      </w:r>
    </w:p>
    <w:p w14:paraId="3FF93CD1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（2）具有良好的商业信誉和健全的财务会计制度； </w:t>
      </w:r>
    </w:p>
    <w:p w14:paraId="0FBEB89F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（3）具有履行合同所必须的设备和专业技术能力； </w:t>
      </w:r>
    </w:p>
    <w:p w14:paraId="658188B5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（4）有依法缴纳税收和社会保障资金的良好记录； </w:t>
      </w:r>
    </w:p>
    <w:p w14:paraId="3097E673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（5）参加政府采购活动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前三年内，在经营活动中没有重大违法记录； </w:t>
      </w:r>
    </w:p>
    <w:p w14:paraId="3DD35603">
      <w:pPr>
        <w:ind w:firstLine="560" w:firstLineChars="200"/>
        <w:rPr>
          <w:rFonts w:hint="eastAsia"/>
          <w:b/>
          <w:bCs/>
          <w:sz w:val="28"/>
          <w:szCs w:val="28"/>
          <w:lang w:val="en-US" w:eastAsia="zh-CN"/>
        </w:rPr>
      </w:pPr>
    </w:p>
    <w:p w14:paraId="5FD3AA1D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三、 报价要求</w:t>
      </w:r>
    </w:p>
    <w:p w14:paraId="1B369173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 报价包含：现场作业、人工交通、灭杀器械、材料、药品、税费、售后服务等全部费用。</w:t>
      </w:r>
    </w:p>
    <w:p w14:paraId="76BE3BDE">
      <w:pPr>
        <w:numPr>
          <w:ilvl w:val="0"/>
          <w:numId w:val="1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 付款方式：按季付款。</w:t>
      </w:r>
    </w:p>
    <w:p w14:paraId="1CE4707D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3. 预算金额49000元。</w:t>
      </w:r>
    </w:p>
    <w:p w14:paraId="00A035C2">
      <w:pPr>
        <w:rPr>
          <w:rFonts w:hint="eastAsia"/>
          <w:b/>
          <w:bCs/>
          <w:sz w:val="28"/>
          <w:szCs w:val="28"/>
          <w:lang w:val="en-US" w:eastAsia="zh-CN"/>
        </w:rPr>
      </w:pPr>
    </w:p>
    <w:p w14:paraId="27AC136E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四、联系方式</w:t>
      </w:r>
    </w:p>
    <w:p w14:paraId="38B31575">
      <w:pPr>
        <w:ind w:firstLine="560" w:firstLineChars="200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联系人：曾永</w:t>
      </w:r>
    </w:p>
    <w:p w14:paraId="6195BFC6">
      <w:pPr>
        <w:ind w:firstLine="560" w:firstLineChars="200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联系方式：0512-68358281</w:t>
      </w:r>
    </w:p>
    <w:p w14:paraId="5D95D7F7">
      <w:pPr>
        <w:rPr>
          <w:rFonts w:hint="eastAsia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文泉驿微米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Open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CESI黑体-GB18030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OpenSymbol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CESI黑体-GB18030">
    <w:panose1 w:val="02000500000000000000"/>
    <w:charset w:val="86"/>
    <w:family w:val="auto"/>
    <w:pitch w:val="default"/>
    <w:sig w:usb0="A00002BF" w:usb1="38C77CFA" w:usb2="00000016" w:usb3="00000000" w:csb0="0004000F" w:csb1="00000000"/>
  </w:font>
  <w:font w:name="微软雅黑">
    <w:altName w:val="文泉驿微米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noto sans tha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OpenSymbol">
    <w:panose1 w:val="05010000000000000000"/>
    <w:charset w:val="00"/>
    <w:family w:val="auto"/>
    <w:pitch w:val="default"/>
    <w:sig w:usb0="800000AF" w:usb1="1001ECEA" w:usb2="00000000" w:usb3="00000000" w:csb0="8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C7DE8FE"/>
    <w:multiLevelType w:val="singleLevel"/>
    <w:tmpl w:val="7C7DE8F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C02D2A"/>
    <w:rsid w:val="450B30B0"/>
    <w:rsid w:val="56025EF0"/>
    <w:rsid w:val="5AAF7986"/>
    <w:rsid w:val="6EBFEC1C"/>
    <w:rsid w:val="DFFF79C5"/>
    <w:rsid w:val="FFEE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1079</Words>
  <Characters>1187</Characters>
  <Lines>0</Lines>
  <Paragraphs>0</Paragraphs>
  <TotalTime>9</TotalTime>
  <ScaleCrop>false</ScaleCrop>
  <LinksUpToDate>false</LinksUpToDate>
  <CharactersWithSpaces>1201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2026-05-02T18:52:00Z</dcterms:created>
  <dc:creator>50189</dc:creator>
  <cp:lastModifiedBy>朱继华</cp:lastModifiedBy>
  <dcterms:modified xsi:type="dcterms:W3CDTF">2026-08-14T11:04:45Z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KSOTemplateDocerSaveRecord">
    <vt:lpwstr>eyJoZGlkIjoiODUzZTkzNmM2NDJkNzY2NmEyNjU3OWEzNWFiNzBiNDkifQ==</vt:lpwstr>
  </property>
  <property fmtid="{D5CDD505-2E9C-101B-9397-08002B2CF9AE}" pid="4" name="ICV">
    <vt:lpwstr>D5DBF241BAC1EC79CD857E6AE44EDCBA_43</vt:lpwstr>
  </property>
</Properties>
</file>