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1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34"/>
        <w:gridCol w:w="9404"/>
      </w:tblGrid>
      <w:tr w14:paraId="22FA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jc w:val="center"/>
        </w:trPr>
        <w:tc>
          <w:tcPr>
            <w:tcW w:w="1634" w:type="dxa"/>
            <w:tcMar>
              <w:top w:w="15" w:type="dxa"/>
              <w:left w:w="15" w:type="dxa"/>
              <w:bottom w:w="15" w:type="dxa"/>
              <w:right w:w="15" w:type="dxa"/>
            </w:tcMar>
            <w:vAlign w:val="center"/>
          </w:tcPr>
          <w:p w14:paraId="1014E41A">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0" w:name="OLE_LINK1"/>
            <w:r>
              <w:rPr>
                <w:rFonts w:hint="eastAsia" w:ascii="微软雅黑" w:hAnsi="微软雅黑" w:eastAsia="微软雅黑" w:cs="宋体"/>
                <w:b/>
                <w:color w:val="000000" w:themeColor="text1"/>
                <w:kern w:val="0"/>
                <w:sz w:val="24"/>
                <w:szCs w:val="24"/>
                <w14:textFill>
                  <w14:solidFill>
                    <w14:schemeClr w14:val="tx1"/>
                  </w14:solidFill>
                </w14:textFill>
              </w:rPr>
              <w:t>条    目</w:t>
            </w:r>
          </w:p>
        </w:tc>
        <w:tc>
          <w:tcPr>
            <w:tcW w:w="9404" w:type="dxa"/>
            <w:tcMar>
              <w:top w:w="15" w:type="dxa"/>
              <w:left w:w="15" w:type="dxa"/>
              <w:bottom w:w="15" w:type="dxa"/>
              <w:right w:w="15" w:type="dxa"/>
            </w:tcMar>
            <w:vAlign w:val="center"/>
          </w:tcPr>
          <w:p w14:paraId="2915B82E">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内    容</w:t>
            </w:r>
          </w:p>
        </w:tc>
      </w:tr>
      <w:tr w14:paraId="5FEF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DABDE73">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1" w:name="OLE_LINK5"/>
            <w:bookmarkEnd w:id="1"/>
            <w:bookmarkStart w:id="2" w:name="OLE_LINK9"/>
            <w:bookmarkEnd w:id="2"/>
            <w:bookmarkStart w:id="3" w:name="OLE_LINK3"/>
            <w:bookmarkEnd w:id="3"/>
            <w:bookmarkStart w:id="4" w:name="OLE_LINK8"/>
            <w:bookmarkEnd w:id="4"/>
            <w:r>
              <w:rPr>
                <w:rFonts w:hint="eastAsia" w:ascii="微软雅黑" w:hAnsi="微软雅黑" w:eastAsia="微软雅黑" w:cs="宋体"/>
                <w:b/>
                <w:color w:val="000000" w:themeColor="text1"/>
                <w:kern w:val="0"/>
                <w:sz w:val="24"/>
                <w:szCs w:val="24"/>
                <w14:textFill>
                  <w14:solidFill>
                    <w14:schemeClr w14:val="tx1"/>
                  </w14:solidFill>
                </w14:textFill>
              </w:rPr>
              <w:t>项目名称</w:t>
            </w:r>
          </w:p>
        </w:tc>
        <w:tc>
          <w:tcPr>
            <w:tcW w:w="9404" w:type="dxa"/>
            <w:tcMar>
              <w:top w:w="15" w:type="dxa"/>
              <w:left w:w="15" w:type="dxa"/>
              <w:bottom w:w="15" w:type="dxa"/>
              <w:right w:w="15" w:type="dxa"/>
            </w:tcMar>
            <w:vAlign w:val="center"/>
          </w:tcPr>
          <w:p w14:paraId="47DCC774">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内蒙古蒙水乌海环保科技有限公司大流量滤芯询比价公告</w:t>
            </w:r>
          </w:p>
        </w:tc>
      </w:tr>
      <w:tr w14:paraId="0845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147E8B2D">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项目编号</w:t>
            </w:r>
          </w:p>
        </w:tc>
        <w:tc>
          <w:tcPr>
            <w:tcW w:w="9404" w:type="dxa"/>
            <w:tcMar>
              <w:top w:w="15" w:type="dxa"/>
              <w:left w:w="15" w:type="dxa"/>
              <w:bottom w:w="15" w:type="dxa"/>
              <w:right w:w="15" w:type="dxa"/>
            </w:tcMar>
            <w:vAlign w:val="center"/>
          </w:tcPr>
          <w:p w14:paraId="3A6F3BC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eastAsia="宋体" w:cs="宋体"/>
                <w:i w:val="0"/>
                <w:iCs w:val="0"/>
                <w:caps w:val="0"/>
                <w:color w:val="000000"/>
                <w:spacing w:val="0"/>
                <w:sz w:val="28"/>
                <w:szCs w:val="28"/>
                <w:highlight w:val="red"/>
                <w:shd w:val="clear" w:color="auto" w:fill="FFFFFF"/>
                <w:lang w:val="en-US" w:eastAsia="zh-CN"/>
              </w:rPr>
              <w:t>蒙乌环【202</w:t>
            </w:r>
            <w:r>
              <w:rPr>
                <w:rFonts w:hint="eastAsia" w:cs="宋体"/>
                <w:i w:val="0"/>
                <w:iCs w:val="0"/>
                <w:caps w:val="0"/>
                <w:color w:val="000000"/>
                <w:spacing w:val="0"/>
                <w:sz w:val="28"/>
                <w:szCs w:val="28"/>
                <w:highlight w:val="red"/>
                <w:shd w:val="clear" w:color="auto" w:fill="FFFFFF"/>
                <w:lang w:val="en-US" w:eastAsia="zh-CN"/>
              </w:rPr>
              <w:t>6</w:t>
            </w:r>
            <w:r>
              <w:rPr>
                <w:rFonts w:hint="eastAsia" w:ascii="宋体" w:hAnsi="宋体" w:eastAsia="宋体" w:cs="宋体"/>
                <w:i w:val="0"/>
                <w:iCs w:val="0"/>
                <w:caps w:val="0"/>
                <w:color w:val="000000"/>
                <w:spacing w:val="0"/>
                <w:sz w:val="28"/>
                <w:szCs w:val="28"/>
                <w:highlight w:val="red"/>
                <w:shd w:val="clear" w:color="auto" w:fill="FFFFFF"/>
                <w:lang w:val="en-US" w:eastAsia="zh-CN"/>
              </w:rPr>
              <w:t>】企采（公开）</w:t>
            </w:r>
            <w:r>
              <w:rPr>
                <w:rFonts w:hint="eastAsia" w:eastAsia="宋体" w:cs="宋体"/>
                <w:i w:val="0"/>
                <w:iCs w:val="0"/>
                <w:caps w:val="0"/>
                <w:color w:val="000000"/>
                <w:spacing w:val="0"/>
                <w:sz w:val="28"/>
                <w:szCs w:val="28"/>
                <w:highlight w:val="red"/>
                <w:shd w:val="clear" w:color="auto" w:fill="FFFFFF"/>
                <w:lang w:val="en-US" w:eastAsia="zh-CN"/>
              </w:rPr>
              <w:t>133</w:t>
            </w:r>
            <w:r>
              <w:rPr>
                <w:rFonts w:hint="eastAsia" w:ascii="宋体" w:hAnsi="宋体" w:eastAsia="宋体" w:cs="宋体"/>
                <w:i w:val="0"/>
                <w:iCs w:val="0"/>
                <w:caps w:val="0"/>
                <w:color w:val="000000"/>
                <w:spacing w:val="0"/>
                <w:sz w:val="28"/>
                <w:szCs w:val="28"/>
                <w:highlight w:val="red"/>
                <w:shd w:val="clear" w:color="auto" w:fill="FFFFFF"/>
                <w:lang w:val="en-US" w:eastAsia="zh-CN"/>
              </w:rPr>
              <w:t>号</w:t>
            </w:r>
          </w:p>
        </w:tc>
      </w:tr>
      <w:tr w14:paraId="31838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6AF4AF8">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采购方式</w:t>
            </w:r>
          </w:p>
        </w:tc>
        <w:tc>
          <w:tcPr>
            <w:tcW w:w="9404" w:type="dxa"/>
            <w:tcMar>
              <w:top w:w="15" w:type="dxa"/>
              <w:left w:w="15" w:type="dxa"/>
              <w:bottom w:w="15" w:type="dxa"/>
              <w:right w:w="15" w:type="dxa"/>
            </w:tcMar>
            <w:vAlign w:val="center"/>
          </w:tcPr>
          <w:p w14:paraId="6B75D4A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cs="宋体"/>
                <w:i w:val="0"/>
                <w:iCs w:val="0"/>
                <w:caps w:val="0"/>
                <w:color w:val="000000"/>
                <w:spacing w:val="0"/>
                <w:sz w:val="28"/>
                <w:szCs w:val="28"/>
                <w:highlight w:val="red"/>
                <w:shd w:val="clear" w:color="auto" w:fill="FFFFFF"/>
                <w:lang w:eastAsia="zh-CN"/>
              </w:rPr>
              <w:t>致电</w:t>
            </w:r>
            <w:r>
              <w:rPr>
                <w:rFonts w:hint="eastAsia" w:cs="宋体"/>
                <w:i w:val="0"/>
                <w:iCs w:val="0"/>
                <w:caps w:val="0"/>
                <w:color w:val="000000"/>
                <w:spacing w:val="0"/>
                <w:sz w:val="28"/>
                <w:szCs w:val="28"/>
                <w:highlight w:val="red"/>
                <w:shd w:val="clear" w:color="auto" w:fill="FFFFFF"/>
                <w:lang w:val="en-US" w:eastAsia="zh-CN"/>
              </w:rPr>
              <w:t>13111124142</w:t>
            </w:r>
            <w:r>
              <w:rPr>
                <w:rFonts w:hint="eastAsia" w:ascii="宋体" w:hAnsi="宋体" w:cs="宋体"/>
                <w:i w:val="0"/>
                <w:iCs w:val="0"/>
                <w:caps w:val="0"/>
                <w:color w:val="000000"/>
                <w:spacing w:val="0"/>
                <w:sz w:val="28"/>
                <w:szCs w:val="28"/>
                <w:highlight w:val="red"/>
                <w:shd w:val="clear" w:color="auto" w:fill="FFFFFF"/>
                <w:lang w:val="en-US" w:eastAsia="zh-CN"/>
              </w:rPr>
              <w:t>或关注</w:t>
            </w:r>
            <w:r>
              <w:rPr>
                <w:rFonts w:hint="eastAsia" w:cs="宋体"/>
                <w:i w:val="0"/>
                <w:iCs w:val="0"/>
                <w:caps w:val="0"/>
                <w:color w:val="000000"/>
                <w:spacing w:val="0"/>
                <w:sz w:val="28"/>
                <w:szCs w:val="28"/>
                <w:highlight w:val="red"/>
                <w:shd w:val="clear" w:color="auto" w:fill="FFFFFF"/>
                <w:lang w:val="en-US" w:eastAsia="zh-CN"/>
              </w:rPr>
              <w:t>易交易平台</w:t>
            </w:r>
            <w:r>
              <w:rPr>
                <w:rFonts w:hint="eastAsia" w:ascii="宋体" w:hAnsi="宋体" w:cs="宋体"/>
                <w:i w:val="0"/>
                <w:iCs w:val="0"/>
                <w:caps w:val="0"/>
                <w:color w:val="000000"/>
                <w:spacing w:val="0"/>
                <w:sz w:val="28"/>
                <w:szCs w:val="28"/>
                <w:highlight w:val="red"/>
                <w:shd w:val="clear" w:color="auto" w:fill="FFFFFF"/>
                <w:lang w:val="en-US" w:eastAsia="zh-CN"/>
              </w:rPr>
              <w:t>内蒙古蒙水乌海环保科技有限公司</w:t>
            </w:r>
          </w:p>
        </w:tc>
      </w:tr>
      <w:tr w14:paraId="05806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7507D6C">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采购需求</w:t>
            </w:r>
          </w:p>
        </w:tc>
        <w:tc>
          <w:tcPr>
            <w:tcW w:w="9404" w:type="dxa"/>
            <w:tcMar>
              <w:top w:w="15" w:type="dxa"/>
              <w:left w:w="15" w:type="dxa"/>
              <w:bottom w:w="15" w:type="dxa"/>
              <w:right w:w="15" w:type="dxa"/>
            </w:tcMar>
            <w:vAlign w:val="center"/>
          </w:tcPr>
          <w:p w14:paraId="128A0698">
            <w:pPr>
              <w:widowControl/>
              <w:snapToGrid w:val="0"/>
              <w:spacing w:line="520" w:lineRule="exact"/>
              <w:contextualSpacing/>
              <w:rPr>
                <w:rFonts w:hint="eastAsia"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采购内容：</w:t>
            </w:r>
          </w:p>
          <w:tbl>
            <w:tblPr>
              <w:tblStyle w:val="9"/>
              <w:tblW w:w="93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462"/>
              <w:gridCol w:w="1891"/>
              <w:gridCol w:w="943"/>
              <w:gridCol w:w="3222"/>
              <w:gridCol w:w="1659"/>
              <w:gridCol w:w="1190"/>
            </w:tblGrid>
            <w:tr w14:paraId="4C995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c>
                <w:tcPr>
                  <w:tcW w:w="246" w:type="pct"/>
                  <w:tcBorders>
                    <w:top w:val="outset" w:color="888888" w:sz="6" w:space="0"/>
                    <w:left w:val="outset" w:color="888888"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573C036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lang w:eastAsia="zh-CN"/>
                    </w:rPr>
                    <w:t>包</w:t>
                  </w:r>
                  <w:r>
                    <w:rPr>
                      <w:rStyle w:val="12"/>
                      <w:rFonts w:hint="eastAsia" w:ascii="宋体" w:hAnsi="宋体" w:eastAsia="宋体" w:cs="宋体"/>
                      <w:b/>
                      <w:bCs/>
                      <w:i w:val="0"/>
                      <w:iCs w:val="0"/>
                      <w:caps w:val="0"/>
                      <w:color w:val="333333"/>
                      <w:spacing w:val="0"/>
                      <w:sz w:val="28"/>
                      <w:szCs w:val="28"/>
                    </w:rPr>
                    <w:t>号</w:t>
                  </w:r>
                </w:p>
              </w:tc>
              <w:tc>
                <w:tcPr>
                  <w:tcW w:w="1009"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551D50A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货物、服务和</w:t>
                  </w:r>
                </w:p>
                <w:p w14:paraId="17802AA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工程名称</w:t>
                  </w:r>
                </w:p>
              </w:tc>
              <w:tc>
                <w:tcPr>
                  <w:tcW w:w="503"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33BFE81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eastAsia" w:ascii="宋体" w:hAnsi="宋体" w:eastAsia="宋体" w:cs="宋体"/>
                      <w:color w:val="333333"/>
                      <w:sz w:val="24"/>
                      <w:szCs w:val="24"/>
                      <w:lang w:eastAsia="zh-CN"/>
                    </w:rPr>
                  </w:pPr>
                  <w:r>
                    <w:rPr>
                      <w:rStyle w:val="12"/>
                      <w:rFonts w:hint="eastAsia" w:ascii="宋体" w:hAnsi="宋体" w:eastAsia="宋体" w:cs="宋体"/>
                      <w:b/>
                      <w:bCs/>
                      <w:i w:val="0"/>
                      <w:iCs w:val="0"/>
                      <w:caps w:val="0"/>
                      <w:color w:val="333333"/>
                      <w:spacing w:val="0"/>
                      <w:sz w:val="28"/>
                      <w:szCs w:val="28"/>
                    </w:rPr>
                    <w:t>数量</w:t>
                  </w:r>
                </w:p>
              </w:tc>
              <w:tc>
                <w:tcPr>
                  <w:tcW w:w="1719"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3270978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技术规格、参数及要求</w:t>
                  </w:r>
                </w:p>
              </w:tc>
              <w:tc>
                <w:tcPr>
                  <w:tcW w:w="885"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186FE93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金额（元）</w:t>
                  </w:r>
                </w:p>
                <w:p w14:paraId="415F88D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lang w:eastAsia="zh-CN"/>
                    </w:rPr>
                  </w:pPr>
                </w:p>
              </w:tc>
              <w:tc>
                <w:tcPr>
                  <w:tcW w:w="635"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004018D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eastAsia" w:ascii="宋体" w:hAnsi="宋体" w:eastAsia="宋体" w:cs="宋体"/>
                      <w:color w:val="333333"/>
                      <w:sz w:val="24"/>
                      <w:szCs w:val="24"/>
                      <w:lang w:eastAsia="zh-CN"/>
                    </w:rPr>
                  </w:pPr>
                  <w:r>
                    <w:rPr>
                      <w:rStyle w:val="12"/>
                      <w:rFonts w:hint="eastAsia" w:eastAsia="宋体" w:cs="宋体"/>
                      <w:b/>
                      <w:bCs/>
                      <w:i w:val="0"/>
                      <w:iCs w:val="0"/>
                      <w:caps w:val="0"/>
                      <w:color w:val="333333"/>
                      <w:spacing w:val="0"/>
                      <w:sz w:val="28"/>
                      <w:szCs w:val="28"/>
                      <w:lang w:val="en-US" w:eastAsia="zh-CN"/>
                    </w:rPr>
                    <w:t>备注</w:t>
                  </w:r>
                </w:p>
              </w:tc>
            </w:tr>
            <w:tr w14:paraId="3D95F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246" w:type="pct"/>
                  <w:tcBorders>
                    <w:top w:val="outset" w:color="888888" w:sz="6" w:space="0"/>
                    <w:left w:val="outset" w:color="888888"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1ADA494A">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Chars="0" w:right="30" w:rightChars="0"/>
                    <w:jc w:val="both"/>
                    <w:rPr>
                      <w:rStyle w:val="12"/>
                      <w:rFonts w:hint="eastAsia" w:ascii="宋体" w:hAnsi="宋体" w:eastAsia="宋体" w:cs="宋体"/>
                      <w:b/>
                      <w:bCs/>
                      <w:i w:val="0"/>
                      <w:iCs w:val="0"/>
                      <w:caps w:val="0"/>
                      <w:color w:val="333333"/>
                      <w:spacing w:val="0"/>
                      <w:sz w:val="28"/>
                      <w:szCs w:val="28"/>
                      <w:lang w:eastAsia="zh-CN"/>
                    </w:rPr>
                  </w:pPr>
                  <w:bookmarkStart w:id="5" w:name="OLE_LINK2" w:colFirst="1" w:colLast="1"/>
                  <w:bookmarkStart w:id="6" w:name="OLE_LINK6" w:colFirst="4" w:colLast="4"/>
                  <w:bookmarkStart w:id="7" w:name="OLE_LINK4" w:colFirst="3" w:colLast="3"/>
                </w:p>
              </w:tc>
              <w:tc>
                <w:tcPr>
                  <w:tcW w:w="1009"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1A4BDDA5">
                  <w:pPr>
                    <w:keepNext w:val="0"/>
                    <w:keepLines w:val="0"/>
                    <w:widowControl/>
                    <w:suppressLineNumbers w:val="0"/>
                    <w:jc w:val="center"/>
                    <w:textAlignment w:val="center"/>
                    <w:rPr>
                      <w:rStyle w:val="12"/>
                      <w:rFonts w:hint="default" w:ascii="宋体" w:hAnsi="宋体" w:eastAsia="宋体" w:cs="宋体"/>
                      <w:b/>
                      <w:bCs/>
                      <w:i w:val="0"/>
                      <w:iCs w:val="0"/>
                      <w:caps w:val="0"/>
                      <w:color w:val="333333"/>
                      <w:spacing w:val="0"/>
                      <w:sz w:val="28"/>
                      <w:szCs w:val="28"/>
                      <w:lang w:val="en-US" w:eastAsia="zh-CN"/>
                    </w:rPr>
                  </w:pPr>
                  <w:r>
                    <w:rPr>
                      <w:rStyle w:val="12"/>
                      <w:rFonts w:hint="eastAsia" w:ascii="宋体" w:hAnsi="宋体" w:eastAsia="宋体" w:cs="宋体"/>
                      <w:b/>
                      <w:bCs/>
                      <w:i w:val="0"/>
                      <w:iCs w:val="0"/>
                      <w:caps w:val="0"/>
                      <w:color w:val="333333"/>
                      <w:spacing w:val="0"/>
                      <w:sz w:val="28"/>
                      <w:szCs w:val="28"/>
                      <w:lang w:val="en-US" w:eastAsia="zh-CN"/>
                    </w:rPr>
                    <w:t>大流量折叠滤芯</w:t>
                  </w:r>
                </w:p>
              </w:tc>
              <w:tc>
                <w:tcPr>
                  <w:tcW w:w="503"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27F0E8BE">
                  <w:pPr>
                    <w:keepNext w:val="0"/>
                    <w:keepLines w:val="0"/>
                    <w:widowControl/>
                    <w:suppressLineNumbers w:val="0"/>
                    <w:jc w:val="center"/>
                    <w:textAlignment w:val="bottom"/>
                    <w:rPr>
                      <w:rStyle w:val="12"/>
                      <w:rFonts w:hint="default" w:ascii="宋体" w:hAnsi="宋体" w:eastAsia="宋体" w:cs="宋体"/>
                      <w:b/>
                      <w:bCs/>
                      <w:i w:val="0"/>
                      <w:iCs w:val="0"/>
                      <w:caps w:val="0"/>
                      <w:color w:val="333333"/>
                      <w:spacing w:val="0"/>
                      <w:sz w:val="28"/>
                      <w:szCs w:val="28"/>
                      <w:lang w:val="en-US" w:eastAsia="zh-CN"/>
                    </w:rPr>
                  </w:pPr>
                  <w:r>
                    <w:rPr>
                      <w:rStyle w:val="12"/>
                      <w:rFonts w:hint="eastAsia" w:ascii="宋体" w:hAnsi="宋体" w:eastAsia="宋体" w:cs="宋体"/>
                      <w:b/>
                      <w:bCs/>
                      <w:i w:val="0"/>
                      <w:iCs w:val="0"/>
                      <w:caps w:val="0"/>
                      <w:color w:val="333333"/>
                      <w:spacing w:val="0"/>
                      <w:sz w:val="28"/>
                      <w:szCs w:val="28"/>
                      <w:lang w:val="en-US" w:eastAsia="zh-CN"/>
                    </w:rPr>
                    <w:t>200支</w:t>
                  </w:r>
                </w:p>
              </w:tc>
              <w:tc>
                <w:tcPr>
                  <w:tcW w:w="1719"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21FC7441">
                  <w:pPr>
                    <w:keepNext w:val="0"/>
                    <w:keepLines w:val="0"/>
                    <w:widowControl/>
                    <w:suppressLineNumbers w:val="0"/>
                    <w:jc w:val="center"/>
                    <w:textAlignment w:val="center"/>
                    <w:rPr>
                      <w:rStyle w:val="12"/>
                      <w:rFonts w:hint="eastAsia" w:ascii="宋体" w:hAnsi="宋体" w:eastAsia="宋体" w:cs="宋体"/>
                      <w:b/>
                      <w:bCs/>
                      <w:i w:val="0"/>
                      <w:iCs w:val="0"/>
                      <w:caps w:val="0"/>
                      <w:color w:val="333333"/>
                      <w:spacing w:val="0"/>
                      <w:sz w:val="28"/>
                      <w:szCs w:val="28"/>
                      <w:lang w:eastAsia="zh-CN"/>
                    </w:rPr>
                  </w:pPr>
                  <w:r>
                    <w:rPr>
                      <w:rStyle w:val="12"/>
                      <w:rFonts w:hint="eastAsia" w:ascii="宋体" w:hAnsi="宋体" w:eastAsia="宋体" w:cs="宋体"/>
                      <w:b/>
                      <w:bCs/>
                      <w:i w:val="0"/>
                      <w:iCs w:val="0"/>
                      <w:caps w:val="0"/>
                      <w:color w:val="333333"/>
                      <w:spacing w:val="0"/>
                      <w:sz w:val="28"/>
                      <w:szCs w:val="28"/>
                      <w:lang w:eastAsia="zh-CN"/>
                    </w:rPr>
                    <w:t>Ф162.5*75*1014mmPP外</w:t>
                  </w:r>
                </w:p>
                <w:p w14:paraId="63907B9D">
                  <w:pPr>
                    <w:keepNext w:val="0"/>
                    <w:keepLines w:val="0"/>
                    <w:widowControl/>
                    <w:suppressLineNumbers w:val="0"/>
                    <w:jc w:val="center"/>
                    <w:textAlignment w:val="center"/>
                    <w:rPr>
                      <w:rStyle w:val="12"/>
                      <w:rFonts w:hint="eastAsia" w:ascii="宋体" w:hAnsi="宋体" w:eastAsia="宋体" w:cs="宋体"/>
                      <w:b/>
                      <w:bCs/>
                      <w:i w:val="0"/>
                      <w:iCs w:val="0"/>
                      <w:caps w:val="0"/>
                      <w:color w:val="333333"/>
                      <w:spacing w:val="0"/>
                      <w:sz w:val="28"/>
                      <w:szCs w:val="28"/>
                      <w:lang w:eastAsia="zh-CN"/>
                    </w:rPr>
                  </w:pPr>
                  <w:r>
                    <w:rPr>
                      <w:rStyle w:val="12"/>
                      <w:rFonts w:hint="eastAsia" w:ascii="宋体" w:hAnsi="宋体" w:eastAsia="宋体" w:cs="宋体"/>
                      <w:b/>
                      <w:bCs/>
                      <w:i w:val="0"/>
                      <w:iCs w:val="0"/>
                      <w:caps w:val="0"/>
                      <w:color w:val="333333"/>
                      <w:spacing w:val="0"/>
                      <w:sz w:val="28"/>
                      <w:szCs w:val="28"/>
                      <w:lang w:eastAsia="zh-CN"/>
                    </w:rPr>
                    <w:t>压折叠式\国产</w:t>
                  </w:r>
                </w:p>
              </w:tc>
              <w:tc>
                <w:tcPr>
                  <w:tcW w:w="885"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6759C559">
                  <w:pPr>
                    <w:keepNext w:val="0"/>
                    <w:keepLines w:val="0"/>
                    <w:widowControl/>
                    <w:suppressLineNumbers w:val="0"/>
                    <w:jc w:val="center"/>
                    <w:textAlignment w:val="bottom"/>
                    <w:rPr>
                      <w:rStyle w:val="12"/>
                      <w:rFonts w:hint="eastAsia" w:ascii="宋体" w:hAnsi="宋体" w:eastAsia="宋体" w:cs="宋体"/>
                      <w:b/>
                      <w:bCs/>
                      <w:i w:val="0"/>
                      <w:iCs w:val="0"/>
                      <w:caps w:val="0"/>
                      <w:color w:val="333333"/>
                      <w:spacing w:val="0"/>
                      <w:sz w:val="28"/>
                      <w:szCs w:val="28"/>
                      <w:lang w:eastAsia="zh-CN"/>
                    </w:rPr>
                  </w:pPr>
                </w:p>
              </w:tc>
              <w:tc>
                <w:tcPr>
                  <w:tcW w:w="635"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3D67DAC5">
                  <w:pPr>
                    <w:keepNext w:val="0"/>
                    <w:keepLines w:val="0"/>
                    <w:widowControl/>
                    <w:suppressLineNumbers w:val="0"/>
                    <w:jc w:val="center"/>
                    <w:textAlignment w:val="center"/>
                    <w:rPr>
                      <w:rStyle w:val="12"/>
                      <w:rFonts w:hint="eastAsia" w:eastAsia="宋体" w:cs="宋体"/>
                      <w:b/>
                      <w:bCs/>
                      <w:i w:val="0"/>
                      <w:iCs w:val="0"/>
                      <w:caps w:val="0"/>
                      <w:color w:val="333333"/>
                      <w:spacing w:val="0"/>
                      <w:sz w:val="28"/>
                      <w:szCs w:val="28"/>
                      <w:lang w:val="en-US" w:eastAsia="zh-CN"/>
                    </w:rPr>
                  </w:pPr>
                </w:p>
              </w:tc>
            </w:tr>
            <w:tr w14:paraId="4F305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46" w:type="pct"/>
                  <w:tcBorders>
                    <w:top w:val="outset" w:color="888888" w:sz="6" w:space="0"/>
                    <w:left w:val="outset" w:color="888888"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6CF55616">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Chars="0" w:right="30" w:rightChars="0"/>
                    <w:jc w:val="both"/>
                    <w:rPr>
                      <w:rStyle w:val="12"/>
                      <w:rFonts w:hint="eastAsia" w:ascii="宋体" w:hAnsi="宋体" w:eastAsia="宋体" w:cs="宋体"/>
                      <w:b/>
                      <w:bCs/>
                      <w:i w:val="0"/>
                      <w:iCs w:val="0"/>
                      <w:caps w:val="0"/>
                      <w:color w:val="333333"/>
                      <w:spacing w:val="0"/>
                      <w:sz w:val="28"/>
                      <w:szCs w:val="28"/>
                      <w:lang w:eastAsia="zh-CN"/>
                    </w:rPr>
                  </w:pPr>
                </w:p>
              </w:tc>
              <w:tc>
                <w:tcPr>
                  <w:tcW w:w="1009"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0923B888">
                  <w:pPr>
                    <w:keepNext w:val="0"/>
                    <w:keepLines w:val="0"/>
                    <w:widowControl/>
                    <w:suppressLineNumbers w:val="0"/>
                    <w:jc w:val="center"/>
                    <w:textAlignment w:val="center"/>
                    <w:rPr>
                      <w:rStyle w:val="12"/>
                      <w:rFonts w:hint="eastAsia" w:ascii="宋体" w:hAnsi="宋体" w:eastAsia="宋体" w:cs="宋体"/>
                      <w:b/>
                      <w:bCs/>
                      <w:i w:val="0"/>
                      <w:iCs w:val="0"/>
                      <w:caps w:val="0"/>
                      <w:color w:val="333333"/>
                      <w:spacing w:val="0"/>
                      <w:sz w:val="28"/>
                      <w:szCs w:val="28"/>
                    </w:rPr>
                  </w:pPr>
                </w:p>
              </w:tc>
              <w:tc>
                <w:tcPr>
                  <w:tcW w:w="503"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51651959">
                  <w:pPr>
                    <w:keepNext w:val="0"/>
                    <w:keepLines w:val="0"/>
                    <w:widowControl/>
                    <w:suppressLineNumbers w:val="0"/>
                    <w:jc w:val="center"/>
                    <w:textAlignment w:val="bottom"/>
                    <w:rPr>
                      <w:rStyle w:val="12"/>
                      <w:rFonts w:hint="eastAsia" w:ascii="宋体" w:hAnsi="宋体" w:eastAsia="宋体" w:cs="宋体"/>
                      <w:b/>
                      <w:bCs/>
                      <w:i w:val="0"/>
                      <w:iCs w:val="0"/>
                      <w:caps w:val="0"/>
                      <w:color w:val="333333"/>
                      <w:spacing w:val="0"/>
                      <w:sz w:val="28"/>
                      <w:szCs w:val="28"/>
                    </w:rPr>
                  </w:pPr>
                </w:p>
              </w:tc>
              <w:tc>
                <w:tcPr>
                  <w:tcW w:w="1719"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37F020F0">
                  <w:pPr>
                    <w:keepNext w:val="0"/>
                    <w:keepLines w:val="0"/>
                    <w:widowControl/>
                    <w:suppressLineNumbers w:val="0"/>
                    <w:jc w:val="center"/>
                    <w:textAlignment w:val="center"/>
                    <w:rPr>
                      <w:rStyle w:val="12"/>
                      <w:rFonts w:hint="eastAsia" w:ascii="宋体" w:hAnsi="宋体" w:eastAsia="宋体" w:cs="宋体"/>
                      <w:b/>
                      <w:bCs/>
                      <w:i w:val="0"/>
                      <w:iCs w:val="0"/>
                      <w:caps w:val="0"/>
                      <w:color w:val="333333"/>
                      <w:spacing w:val="0"/>
                      <w:sz w:val="28"/>
                      <w:szCs w:val="28"/>
                    </w:rPr>
                  </w:pPr>
                </w:p>
              </w:tc>
              <w:tc>
                <w:tcPr>
                  <w:tcW w:w="885"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107F7E38">
                  <w:pPr>
                    <w:keepNext w:val="0"/>
                    <w:keepLines w:val="0"/>
                    <w:widowControl/>
                    <w:suppressLineNumbers w:val="0"/>
                    <w:jc w:val="center"/>
                    <w:textAlignment w:val="bottom"/>
                    <w:rPr>
                      <w:rStyle w:val="12"/>
                      <w:rFonts w:hint="eastAsia" w:ascii="宋体" w:hAnsi="宋体" w:eastAsia="宋体" w:cs="宋体"/>
                      <w:b/>
                      <w:bCs/>
                      <w:i w:val="0"/>
                      <w:iCs w:val="0"/>
                      <w:caps w:val="0"/>
                      <w:color w:val="333333"/>
                      <w:spacing w:val="0"/>
                      <w:sz w:val="28"/>
                      <w:szCs w:val="28"/>
                      <w:lang w:eastAsia="zh-CN"/>
                    </w:rPr>
                  </w:pPr>
                </w:p>
              </w:tc>
              <w:tc>
                <w:tcPr>
                  <w:tcW w:w="635" w:type="pct"/>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0BF05DCD">
                  <w:pPr>
                    <w:keepNext w:val="0"/>
                    <w:keepLines w:val="0"/>
                    <w:widowControl/>
                    <w:suppressLineNumbers w:val="0"/>
                    <w:jc w:val="center"/>
                    <w:textAlignment w:val="center"/>
                    <w:rPr>
                      <w:rStyle w:val="12"/>
                      <w:rFonts w:hint="eastAsia" w:eastAsia="宋体" w:cs="宋体"/>
                      <w:b/>
                      <w:bCs/>
                      <w:i w:val="0"/>
                      <w:iCs w:val="0"/>
                      <w:caps w:val="0"/>
                      <w:color w:val="333333"/>
                      <w:spacing w:val="0"/>
                      <w:sz w:val="28"/>
                      <w:szCs w:val="28"/>
                      <w:lang w:val="en-US" w:eastAsia="zh-CN"/>
                    </w:rPr>
                  </w:pPr>
                </w:p>
              </w:tc>
            </w:tr>
          </w:tbl>
          <w:p w14:paraId="391AD76F"/>
          <w:bookmarkEnd w:id="5"/>
          <w:bookmarkEnd w:id="6"/>
          <w:bookmarkEnd w:id="7"/>
          <w:p w14:paraId="49A3C2A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bCs/>
                <w:color w:val="000000" w:themeColor="text1"/>
                <w:kern w:val="0"/>
                <w:sz w:val="24"/>
                <w:szCs w:val="24"/>
                <w:lang w:val="en-US" w:eastAsia="zh-CN" w:bidi="ar-SA"/>
                <w14:textFill>
                  <w14:solidFill>
                    <w14:schemeClr w14:val="tx1"/>
                  </w14:solidFill>
                </w14:textFill>
              </w:rPr>
              <w:t>采购资金支付方式和时间</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w:t>
            </w:r>
            <w:r>
              <w:rPr>
                <w:rFonts w:hint="eastAsia" w:ascii="微软雅黑" w:hAnsi="微软雅黑" w:eastAsia="微软雅黑" w:cs="宋体"/>
                <w:b/>
                <w:bCs/>
                <w:color w:val="000000" w:themeColor="text1"/>
                <w:kern w:val="0"/>
                <w:sz w:val="24"/>
                <w:szCs w:val="24"/>
                <w:lang w:val="en-US" w:eastAsia="zh-CN" w:bidi="ar-SA"/>
                <w14:textFill>
                  <w14:solidFill>
                    <w14:schemeClr w14:val="tx1"/>
                  </w14:solidFill>
                </w14:textFill>
              </w:rPr>
              <w:t>签订合同后供应方当月20日前开具全额发票前货物运输全部到场，招标方次月15日至25日支付进度款95%，到货三个月后支付质保金5% 。</w:t>
            </w:r>
          </w:p>
          <w:p w14:paraId="01F7674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eastAsia" w:eastAsia="宋体" w:cs="宋体"/>
                <w:i w:val="0"/>
                <w:iCs w:val="0"/>
                <w:caps w:val="0"/>
                <w:color w:val="000000"/>
                <w:spacing w:val="0"/>
                <w:sz w:val="28"/>
                <w:szCs w:val="28"/>
                <w:shd w:val="clear" w:color="auto" w:fill="FFFFFF"/>
                <w:lang w:val="en-US" w:eastAsia="zh-CN"/>
              </w:rPr>
            </w:pPr>
            <w:r>
              <w:rPr>
                <w:rFonts w:hint="eastAsia" w:ascii="宋体" w:hAnsi="宋体" w:eastAsia="宋体" w:cs="宋体"/>
                <w:b/>
                <w:bCs/>
                <w:i w:val="0"/>
                <w:iCs w:val="0"/>
                <w:caps w:val="0"/>
                <w:color w:val="FF0000"/>
                <w:spacing w:val="0"/>
                <w:sz w:val="28"/>
                <w:szCs w:val="28"/>
                <w:shd w:val="clear" w:color="auto" w:fill="FFFFFF"/>
                <w:lang w:val="en-US" w:eastAsia="zh-CN"/>
              </w:rPr>
              <w:t>注</w:t>
            </w:r>
            <w:r>
              <w:rPr>
                <w:rFonts w:hint="eastAsia" w:ascii="宋体" w:hAnsi="宋体" w:eastAsia="宋体" w:cs="宋体"/>
                <w:i w:val="0"/>
                <w:iCs w:val="0"/>
                <w:caps w:val="0"/>
                <w:color w:val="000000"/>
                <w:spacing w:val="0"/>
                <w:sz w:val="28"/>
                <w:szCs w:val="28"/>
                <w:shd w:val="clear" w:color="auto" w:fill="FFFFFF"/>
                <w:lang w:val="en-US" w:eastAsia="zh-CN"/>
              </w:rPr>
              <w:t>：1.以上</w:t>
            </w:r>
            <w:r>
              <w:rPr>
                <w:rFonts w:hint="eastAsia" w:eastAsia="宋体" w:cs="宋体"/>
                <w:i w:val="0"/>
                <w:iCs w:val="0"/>
                <w:caps w:val="0"/>
                <w:color w:val="000000"/>
                <w:spacing w:val="0"/>
                <w:sz w:val="28"/>
                <w:szCs w:val="28"/>
                <w:shd w:val="clear" w:color="auto" w:fill="FFFFFF"/>
                <w:lang w:val="en-US" w:eastAsia="zh-CN"/>
              </w:rPr>
              <w:t>备件均为品牌正品；</w:t>
            </w:r>
          </w:p>
          <w:p w14:paraId="0ED51876">
            <w:pPr>
              <w:pStyle w:val="8"/>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default"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采用一票制，包括</w:t>
            </w:r>
            <w:r>
              <w:rPr>
                <w:rFonts w:hint="eastAsia" w:eastAsia="宋体" w:cs="宋体"/>
                <w:i w:val="0"/>
                <w:iCs w:val="0"/>
                <w:caps w:val="0"/>
                <w:color w:val="000000"/>
                <w:spacing w:val="0"/>
                <w:sz w:val="28"/>
                <w:szCs w:val="28"/>
                <w:shd w:val="clear" w:color="auto" w:fill="FFFFFF"/>
                <w:lang w:val="en-US" w:eastAsia="zh-CN"/>
              </w:rPr>
              <w:t>物品</w:t>
            </w:r>
            <w:r>
              <w:rPr>
                <w:rFonts w:hint="eastAsia" w:ascii="宋体" w:hAnsi="宋体" w:eastAsia="宋体" w:cs="宋体"/>
                <w:i w:val="0"/>
                <w:iCs w:val="0"/>
                <w:caps w:val="0"/>
                <w:color w:val="000000"/>
                <w:spacing w:val="0"/>
                <w:sz w:val="28"/>
                <w:szCs w:val="28"/>
                <w:shd w:val="clear" w:color="auto" w:fill="FFFFFF"/>
                <w:lang w:val="en-US" w:eastAsia="zh-CN"/>
              </w:rPr>
              <w:t>价、运费、税金；以上费用在报价时需分开报审，否则视为无效报价，格式如下：</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15517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4A1D934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名称及数量</w:t>
                  </w:r>
                </w:p>
              </w:tc>
              <w:tc>
                <w:tcPr>
                  <w:tcW w:w="1420" w:type="dxa"/>
                  <w:noWrap w:val="0"/>
                  <w:vAlign w:val="top"/>
                </w:tcPr>
                <w:p w14:paraId="1C1E56E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单价+税金</w:t>
                  </w:r>
                </w:p>
              </w:tc>
              <w:tc>
                <w:tcPr>
                  <w:tcW w:w="1420" w:type="dxa"/>
                  <w:noWrap w:val="0"/>
                  <w:vAlign w:val="top"/>
                </w:tcPr>
                <w:p w14:paraId="660BD90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税率</w:t>
                  </w:r>
                </w:p>
              </w:tc>
              <w:tc>
                <w:tcPr>
                  <w:tcW w:w="1420" w:type="dxa"/>
                  <w:noWrap w:val="0"/>
                  <w:vAlign w:val="top"/>
                </w:tcPr>
                <w:p w14:paraId="1955DE4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单价</w:t>
                  </w:r>
                  <w:r>
                    <w:rPr>
                      <w:rFonts w:hint="eastAsia" w:ascii="宋体" w:hAnsi="宋体" w:eastAsia="宋体" w:cs="宋体"/>
                      <w:i w:val="0"/>
                      <w:iCs w:val="0"/>
                      <w:caps w:val="0"/>
                      <w:color w:val="000000"/>
                      <w:spacing w:val="0"/>
                      <w:sz w:val="25"/>
                      <w:szCs w:val="25"/>
                      <w:lang w:val="en-US" w:eastAsia="zh-CN"/>
                    </w:rPr>
                    <w:t>+税金</w:t>
                  </w:r>
                </w:p>
              </w:tc>
              <w:tc>
                <w:tcPr>
                  <w:tcW w:w="1421" w:type="dxa"/>
                  <w:noWrap w:val="0"/>
                  <w:vAlign w:val="top"/>
                </w:tcPr>
                <w:p w14:paraId="0C69728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运费税率</w:t>
                  </w:r>
                </w:p>
              </w:tc>
              <w:tc>
                <w:tcPr>
                  <w:tcW w:w="1421" w:type="dxa"/>
                  <w:noWrap w:val="0"/>
                  <w:vAlign w:val="top"/>
                </w:tcPr>
                <w:p w14:paraId="3AD8C19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合计总价（元）</w:t>
                  </w:r>
                </w:p>
              </w:tc>
            </w:tr>
            <w:tr w14:paraId="1A822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516440C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36E969A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144442E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263DF7D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29ABD3C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33F3ADD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r w14:paraId="0AD7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3EBB6F9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25BDFD6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11B655A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1D1C9AA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6F06417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6990F44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bl>
          <w:p w14:paraId="70242E1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
                <w:color w:val="000000" w:themeColor="text1"/>
                <w:kern w:val="0"/>
                <w:sz w:val="24"/>
                <w:szCs w:val="24"/>
                <w14:textFill>
                  <w14:solidFill>
                    <w14:schemeClr w14:val="tx1"/>
                  </w14:solidFill>
                </w14:textFill>
              </w:rPr>
            </w:pPr>
          </w:p>
          <w:p w14:paraId="027D973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微软雅黑" w:hAnsi="微软雅黑" w:eastAsia="微软雅黑" w:cs="宋体"/>
                <w:b/>
                <w:color w:val="000000" w:themeColor="text1"/>
                <w:kern w:val="0"/>
                <w:sz w:val="24"/>
                <w:szCs w:val="24"/>
                <w14:textFill>
                  <w14:solidFill>
                    <w14:schemeClr w14:val="tx1"/>
                  </w14:solidFill>
                </w14:textFill>
              </w:rPr>
              <w:t>供货期</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合同签订后4天发货。</w:t>
            </w:r>
          </w:p>
          <w:p w14:paraId="5EE6154B">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供货点</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w:t>
            </w:r>
            <w:r>
              <w:rPr>
                <w:rFonts w:hint="eastAsia" w:ascii="微软雅黑" w:hAnsi="微软雅黑" w:eastAsia="微软雅黑" w:cs="宋体"/>
                <w:color w:val="000000" w:themeColor="text1"/>
                <w:kern w:val="0"/>
                <w:sz w:val="24"/>
                <w:szCs w:val="24"/>
                <w14:textFill>
                  <w14:solidFill>
                    <w14:schemeClr w14:val="tx1"/>
                  </w14:solidFill>
                </w14:textFill>
              </w:rPr>
              <w:t>；</w:t>
            </w:r>
          </w:p>
          <w:p w14:paraId="2E3A4FC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质保期</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质保12个月。</w:t>
            </w:r>
          </w:p>
          <w:p w14:paraId="0E4FCC3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
                <w:color w:val="000000" w:themeColor="text1"/>
                <w:kern w:val="0"/>
                <w:sz w:val="24"/>
                <w:szCs w:val="24"/>
                <w:highlight w:val="none"/>
                <w:lang w:val="en-US" w:eastAsia="zh-CN"/>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验收要求：</w:t>
            </w:r>
            <w:r>
              <w:rPr>
                <w:rFonts w:hint="eastAsia" w:ascii="微软雅黑" w:hAnsi="微软雅黑" w:eastAsia="微软雅黑" w:cs="宋体"/>
                <w:color w:val="000000" w:themeColor="text1"/>
                <w:kern w:val="0"/>
                <w:sz w:val="24"/>
                <w:szCs w:val="24"/>
                <w14:textFill>
                  <w14:solidFill>
                    <w14:schemeClr w14:val="tx1"/>
                  </w14:solidFill>
                </w14:textFill>
              </w:rPr>
              <w:t>按合同要求验收；</w:t>
            </w:r>
            <w:r>
              <w:rPr>
                <w:rFonts w:hint="eastAsia" w:ascii="微软雅黑" w:hAnsi="微软雅黑" w:eastAsia="微软雅黑" w:cs="宋体"/>
                <w:color w:val="000000" w:themeColor="text1"/>
                <w:kern w:val="0"/>
                <w:sz w:val="24"/>
                <w:szCs w:val="24"/>
                <w:highlight w:val="none"/>
                <w:lang w:val="en-US" w:eastAsia="zh-CN"/>
                <w14:textFill>
                  <w14:solidFill>
                    <w14:schemeClr w14:val="tx1"/>
                  </w14:solidFill>
                </w14:textFill>
              </w:rPr>
              <w:t>如因质量问题，造成生产事故，我单位依法进行追溯。</w:t>
            </w:r>
          </w:p>
          <w:p w14:paraId="43840FE3">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交付条件：</w:t>
            </w:r>
            <w:r>
              <w:rPr>
                <w:rFonts w:hint="eastAsia" w:ascii="微软雅黑" w:hAnsi="微软雅黑" w:eastAsia="微软雅黑" w:cs="宋体"/>
                <w:color w:val="000000" w:themeColor="text1"/>
                <w:kern w:val="0"/>
                <w:sz w:val="24"/>
                <w:szCs w:val="24"/>
                <w14:textFill>
                  <w14:solidFill>
                    <w14:schemeClr w14:val="tx1"/>
                  </w14:solidFill>
                </w14:textFill>
              </w:rPr>
              <w:t>符合采购人使用要求，满足交付即能使用。</w:t>
            </w:r>
          </w:p>
          <w:p w14:paraId="7AA1776F">
            <w:pPr>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串标规定：</w:t>
            </w:r>
            <w:r>
              <w:rPr>
                <w:rFonts w:hint="eastAsia" w:ascii="微软雅黑" w:hAnsi="微软雅黑" w:eastAsia="微软雅黑" w:cs="宋体"/>
                <w:color w:val="000000" w:themeColor="text1"/>
                <w:kern w:val="0"/>
                <w:sz w:val="24"/>
                <w:szCs w:val="24"/>
                <w14:textFill>
                  <w14:solidFill>
                    <w14:schemeClr w14:val="tx1"/>
                  </w14:solidFill>
                </w14:textFill>
              </w:rPr>
              <w:t>《中华人民共和国招标投标法实施条例》中关于“串通”的规定在本项目中适用。</w:t>
            </w:r>
          </w:p>
          <w:p w14:paraId="52F1A544">
            <w:pPr>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违约惩戒：</w:t>
            </w:r>
            <w:r>
              <w:rPr>
                <w:rFonts w:ascii="微软雅黑" w:hAnsi="微软雅黑" w:eastAsia="微软雅黑" w:cs="宋体"/>
                <w:color w:val="000000" w:themeColor="text1"/>
                <w:kern w:val="0"/>
                <w:sz w:val="24"/>
                <w:szCs w:val="24"/>
                <w14:textFill>
                  <w14:solidFill>
                    <w14:schemeClr w14:val="tx1"/>
                  </w14:solidFill>
                </w14:textFill>
              </w:rPr>
              <w:t>成交人签合同后出现履约问题（如</w:t>
            </w:r>
            <w:r>
              <w:rPr>
                <w:rFonts w:hint="eastAsia" w:ascii="微软雅黑" w:hAnsi="微软雅黑" w:eastAsia="微软雅黑" w:cs="宋体"/>
                <w:color w:val="000000" w:themeColor="text1"/>
                <w:kern w:val="0"/>
                <w:sz w:val="24"/>
                <w:szCs w:val="24"/>
                <w14:textFill>
                  <w14:solidFill>
                    <w14:schemeClr w14:val="tx1"/>
                  </w14:solidFill>
                </w14:textFill>
              </w:rPr>
              <w:t>未兑现承诺</w:t>
            </w:r>
            <w:r>
              <w:rPr>
                <w:rFonts w:ascii="微软雅黑" w:hAnsi="微软雅黑" w:eastAsia="微软雅黑" w:cs="宋体"/>
                <w:color w:val="000000" w:themeColor="text1"/>
                <w:kern w:val="0"/>
                <w:sz w:val="24"/>
                <w:szCs w:val="24"/>
                <w14:textFill>
                  <w14:solidFill>
                    <w14:schemeClr w14:val="tx1"/>
                  </w14:solidFill>
                </w14:textFill>
              </w:rPr>
              <w:t>、未按时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、非不可抗力拖延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或不予</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14:textFill>
                  <w14:solidFill>
                    <w14:schemeClr w14:val="tx1"/>
                  </w14:solidFill>
                </w14:textFill>
              </w:rPr>
              <w:t>质量</w:t>
            </w:r>
            <w:r>
              <w:rPr>
                <w:rFonts w:ascii="微软雅黑" w:hAnsi="微软雅黑" w:eastAsia="微软雅黑" w:cs="宋体"/>
                <w:color w:val="000000" w:themeColor="text1"/>
                <w:kern w:val="0"/>
                <w:sz w:val="24"/>
                <w:szCs w:val="24"/>
                <w14:textFill>
                  <w14:solidFill>
                    <w14:schemeClr w14:val="tx1"/>
                  </w14:solidFill>
                </w14:textFill>
              </w:rPr>
              <w:t>存在</w:t>
            </w:r>
            <w:r>
              <w:rPr>
                <w:rFonts w:hint="eastAsia" w:ascii="微软雅黑" w:hAnsi="微软雅黑" w:eastAsia="微软雅黑" w:cs="宋体"/>
                <w:color w:val="000000" w:themeColor="text1"/>
                <w:kern w:val="0"/>
                <w:sz w:val="24"/>
                <w:szCs w:val="24"/>
                <w14:textFill>
                  <w14:solidFill>
                    <w14:schemeClr w14:val="tx1"/>
                  </w14:solidFill>
                </w14:textFill>
              </w:rPr>
              <w:t>严重</w:t>
            </w:r>
            <w:r>
              <w:rPr>
                <w:rFonts w:ascii="微软雅黑" w:hAnsi="微软雅黑" w:eastAsia="微软雅黑" w:cs="宋体"/>
                <w:color w:val="000000" w:themeColor="text1"/>
                <w:kern w:val="0"/>
                <w:sz w:val="24"/>
                <w:szCs w:val="24"/>
                <w14:textFill>
                  <w14:solidFill>
                    <w14:schemeClr w14:val="tx1"/>
                  </w14:solidFill>
                </w14:textFill>
              </w:rPr>
              <w:t>问题等）列为不良供应商，根据履约的严重程度限制参加我单位所有采购项目3-5年。</w:t>
            </w:r>
          </w:p>
        </w:tc>
      </w:tr>
      <w:tr w14:paraId="7596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D822A8D">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采用指定品牌采购方式的原因及相关说明</w:t>
            </w:r>
          </w:p>
        </w:tc>
        <w:tc>
          <w:tcPr>
            <w:tcW w:w="9404" w:type="dxa"/>
            <w:tcMar>
              <w:top w:w="15" w:type="dxa"/>
              <w:left w:w="15" w:type="dxa"/>
              <w:bottom w:w="15" w:type="dxa"/>
              <w:right w:w="15" w:type="dxa"/>
            </w:tcMar>
            <w:vAlign w:val="center"/>
          </w:tcPr>
          <w:p w14:paraId="1B3F5215">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因采购物品零散，制造商不统一，整体金额较小，不宜采购综合评审方式，为保障竞价标准统一，经采购人充分调查论证指定对应品牌型号。</w:t>
            </w:r>
          </w:p>
          <w:p w14:paraId="5F40725C">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若有异议可在期间以盖章文件向交易场所或采购人提出。</w:t>
            </w:r>
          </w:p>
          <w:p w14:paraId="6AAB107E">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注：产品经销权区域限制不受本公告保护。</w:t>
            </w:r>
          </w:p>
        </w:tc>
      </w:tr>
      <w:tr w14:paraId="3220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B086FC4">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供应商</w:t>
            </w:r>
          </w:p>
          <w:p w14:paraId="65EFC05E">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资格审查标准</w:t>
            </w:r>
          </w:p>
        </w:tc>
        <w:tc>
          <w:tcPr>
            <w:tcW w:w="9404" w:type="dxa"/>
            <w:tcMar>
              <w:top w:w="15" w:type="dxa"/>
              <w:left w:w="15" w:type="dxa"/>
              <w:bottom w:w="15" w:type="dxa"/>
              <w:right w:w="15" w:type="dxa"/>
            </w:tcMar>
            <w:vAlign w:val="center"/>
          </w:tcPr>
          <w:p w14:paraId="466ABF0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宋体" w:hAnsi="宋体" w:eastAsia="宋体" w:cs="宋体"/>
                <w:i w:val="0"/>
                <w:iCs w:val="0"/>
                <w:caps w:val="0"/>
                <w:color w:val="333333"/>
                <w:spacing w:val="0"/>
                <w:sz w:val="24"/>
                <w:szCs w:val="24"/>
              </w:rPr>
            </w:pPr>
            <w:r>
              <w:rPr>
                <w:rStyle w:val="12"/>
                <w:rFonts w:hint="eastAsia" w:ascii="宋体" w:hAnsi="宋体" w:eastAsia="宋体" w:cs="宋体"/>
                <w:i w:val="0"/>
                <w:iCs w:val="0"/>
                <w:caps w:val="0"/>
                <w:color w:val="333333"/>
                <w:spacing w:val="0"/>
                <w:sz w:val="25"/>
                <w:szCs w:val="25"/>
                <w:shd w:val="clear" w:color="auto" w:fill="FFFFFF"/>
              </w:rPr>
              <w:t>二、供应商的资格要求</w:t>
            </w:r>
          </w:p>
          <w:p w14:paraId="78900BB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1、具备《中华人民共和国政府采购法》第二十二条规定的条件；</w:t>
            </w:r>
          </w:p>
          <w:p w14:paraId="461D8BA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（1）具有独立承担民事责任的能力；</w:t>
            </w:r>
          </w:p>
          <w:p w14:paraId="64EAC47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（2）具有良好的商业信誉和健全的财务会计制度；</w:t>
            </w:r>
          </w:p>
          <w:p w14:paraId="7B2DCB8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（3）具有履行合同所必需的设备和专业技术能力；</w:t>
            </w:r>
          </w:p>
          <w:p w14:paraId="20B68C5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（4）有依法缴纳税收和社会保障资金的良好记录；</w:t>
            </w:r>
          </w:p>
          <w:p w14:paraId="0DD82B4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（5）参加本次采购活动前三年内，在经营活动中没有重大违法记录；</w:t>
            </w:r>
          </w:p>
          <w:p w14:paraId="5B5985D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（6）法律、行政法规规定的其他条件。</w:t>
            </w:r>
          </w:p>
          <w:p w14:paraId="3172557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2、供应商的资格文件包含（投标文件中提供）：</w:t>
            </w:r>
          </w:p>
          <w:p w14:paraId="1FBD71D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（1）营业执照、开户许可、法人身份证（此三项文件的复印件加盖公章）</w:t>
            </w:r>
          </w:p>
          <w:p w14:paraId="07DC4D0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（2）启用委托人投标时需提供委托书原件加盖公章及被委托人的人的复印件加盖公章</w:t>
            </w:r>
          </w:p>
          <w:p w14:paraId="194355E6">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注：</w:t>
            </w:r>
          </w:p>
          <w:p w14:paraId="3C848ABB">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⒈以上资料应在规定时间内递交，否则将视为无效资料。我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本项目负责人拒绝接收其他方式递交的所有资料，同时提醒供应商在竞价期间内注意自己单位信息的保密，保障公平竞价的环境。</w:t>
            </w:r>
          </w:p>
          <w:p w14:paraId="4444B464">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⒉如上传的供应商资格审核资料中涉及商业秘密的，供应商应注意保护，我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不负责承担资料泄密责任及因此引起的其他责任。</w:t>
            </w:r>
          </w:p>
        </w:tc>
      </w:tr>
      <w:tr w14:paraId="5F4D8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121788EA">
            <w:pPr>
              <w:widowControl/>
              <w:snapToGrid w:val="0"/>
              <w:spacing w:line="520" w:lineRule="exact"/>
              <w:contextualSpacing/>
              <w:jc w:val="center"/>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color w:val="000000" w:themeColor="text1"/>
                <w:kern w:val="0"/>
                <w:sz w:val="24"/>
                <w:szCs w:val="24"/>
                <w:lang w:val="en-US" w:eastAsia="zh-CN"/>
                <w14:textFill>
                  <w14:solidFill>
                    <w14:schemeClr w14:val="tx1"/>
                  </w14:solidFill>
                </w14:textFill>
              </w:rPr>
              <w:t>资质递交时间</w:t>
            </w:r>
          </w:p>
        </w:tc>
        <w:tc>
          <w:tcPr>
            <w:tcW w:w="9404" w:type="dxa"/>
            <w:tcMar>
              <w:top w:w="15" w:type="dxa"/>
              <w:left w:w="15" w:type="dxa"/>
              <w:bottom w:w="15" w:type="dxa"/>
              <w:right w:w="15" w:type="dxa"/>
            </w:tcMar>
            <w:vAlign w:val="center"/>
          </w:tcPr>
          <w:p w14:paraId="2A36BC9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递交资质文件截止时间：</w:t>
            </w:r>
            <w:r>
              <w:rPr>
                <w:rFonts w:hint="eastAsia" w:ascii="微软雅黑" w:hAnsi="微软雅黑" w:eastAsia="微软雅黑" w:cs="宋体"/>
                <w:color w:val="000000" w:themeColor="text1"/>
                <w:kern w:val="0"/>
                <w:sz w:val="24"/>
                <w:szCs w:val="24"/>
                <w:highlight w:val="yellow"/>
                <w:lang w:val="en-US" w:eastAsia="zh-CN" w:bidi="ar-SA"/>
                <w14:textFill>
                  <w14:solidFill>
                    <w14:schemeClr w14:val="tx1"/>
                  </w14:solidFill>
                </w14:textFill>
              </w:rPr>
              <w:t>2026年11月2日至</w:t>
            </w:r>
            <w:r>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t>2026年11月8日下午16:00</w:t>
            </w:r>
          </w:p>
          <w:p w14:paraId="15394A7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pPr>
            <w:r>
              <w:rPr>
                <w:rFonts w:hint="eastAsia" w:ascii="微软雅黑" w:hAnsi="微软雅黑" w:eastAsia="微软雅黑" w:cs="宋体"/>
                <w:b/>
                <w:bCs w:val="0"/>
                <w:color w:val="000000" w:themeColor="text1"/>
                <w:kern w:val="0"/>
                <w:sz w:val="24"/>
                <w:szCs w:val="24"/>
                <w:shd w:val="clear" w:fill="FFFF00"/>
                <w:lang w:val="en-US" w:eastAsia="zh-CN" w:bidi="ar-SA"/>
                <w14:textFill>
                  <w14:solidFill>
                    <w14:schemeClr w14:val="tx1"/>
                  </w14:solidFill>
                </w14:textFill>
              </w:rPr>
              <w:t>逾期不予受理。</w:t>
            </w:r>
          </w:p>
          <w:p w14:paraId="2F84B4E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递交地点： 乌海市内蒙古蒙水乌海环保科技有限公司303室</w:t>
            </w:r>
          </w:p>
          <w:p w14:paraId="744DD7D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rightChars="0"/>
              <w:jc w:val="left"/>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递交电子邮箱</w:t>
            </w:r>
            <w:r>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t>：whhbxj@163.com</w:t>
            </w:r>
          </w:p>
        </w:tc>
      </w:tr>
      <w:tr w14:paraId="0BD6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EDD7A08">
            <w:pPr>
              <w:widowControl/>
              <w:snapToGrid w:val="0"/>
              <w:spacing w:line="520" w:lineRule="exact"/>
              <w:contextualSpacing/>
              <w:jc w:val="center"/>
              <w:rPr>
                <w:rFonts w:ascii="宋体" w:hAnsi="宋体" w:eastAsia="宋体" w:cs="宋体"/>
                <w:b/>
                <w:color w:val="333333"/>
                <w:kern w:val="0"/>
                <w:szCs w:val="21"/>
              </w:rPr>
            </w:pPr>
            <w:r>
              <w:rPr>
                <w:rFonts w:hint="eastAsia" w:ascii="微软雅黑" w:hAnsi="微软雅黑" w:eastAsia="微软雅黑" w:cs="宋体"/>
                <w:b/>
                <w:color w:val="000000" w:themeColor="text1"/>
                <w:kern w:val="0"/>
                <w:sz w:val="24"/>
                <w:szCs w:val="24"/>
                <w14:textFill>
                  <w14:solidFill>
                    <w14:schemeClr w14:val="tx1"/>
                  </w14:solidFill>
                </w14:textFill>
              </w:rPr>
              <w:t>特殊情形</w:t>
            </w:r>
          </w:p>
        </w:tc>
        <w:tc>
          <w:tcPr>
            <w:tcW w:w="9404" w:type="dxa"/>
            <w:tcMar>
              <w:top w:w="15" w:type="dxa"/>
              <w:left w:w="15" w:type="dxa"/>
              <w:bottom w:w="15" w:type="dxa"/>
              <w:right w:w="15" w:type="dxa"/>
            </w:tcMar>
            <w:vAlign w:val="center"/>
          </w:tcPr>
          <w:p w14:paraId="51E79903">
            <w:pPr>
              <w:widowControl/>
              <w:snapToGrid w:val="0"/>
              <w:spacing w:line="520" w:lineRule="exact"/>
              <w:contextualSpacing/>
            </w:pPr>
            <w:r>
              <w:rPr>
                <w:rFonts w:hint="eastAsia" w:ascii="微软雅黑" w:hAnsi="微软雅黑" w:eastAsia="微软雅黑" w:cs="宋体"/>
                <w:bCs/>
                <w:color w:val="000000" w:themeColor="text1"/>
                <w:kern w:val="0"/>
                <w:sz w:val="24"/>
                <w:szCs w:val="24"/>
                <w14:textFill>
                  <w14:solidFill>
                    <w14:schemeClr w14:val="tx1"/>
                  </w14:solidFill>
                </w14:textFill>
              </w:rPr>
              <w:t>如成交供应商撤回其报价，或未按照公告及成交通知书约定签订采购</w:t>
            </w:r>
            <w:bookmarkStart w:id="9" w:name="_GoBack"/>
            <w:bookmarkEnd w:id="9"/>
            <w:r>
              <w:rPr>
                <w:rFonts w:hint="eastAsia" w:ascii="微软雅黑" w:hAnsi="微软雅黑" w:eastAsia="微软雅黑" w:cs="宋体"/>
                <w:bCs/>
                <w:color w:val="000000" w:themeColor="text1"/>
                <w:kern w:val="0"/>
                <w:sz w:val="24"/>
                <w:szCs w:val="24"/>
                <w14:textFill>
                  <w14:solidFill>
                    <w14:schemeClr w14:val="tx1"/>
                  </w14:solidFill>
                </w14:textFill>
              </w:rPr>
              <w:t>合同，或未按照约定及时支付履约保证金，或提交的材料存在虚假或伪造情形，或违反相关法律法规及中心交易规则中规定的其他情况的，采购人有权取消其成交资格，并顺延次低价且审查资料符合采购公告要求的供应商成交，也可以重新采购。</w:t>
            </w:r>
          </w:p>
        </w:tc>
      </w:tr>
      <w:tr w14:paraId="2F7F0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5BB53A5">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账户信息</w:t>
            </w:r>
          </w:p>
        </w:tc>
        <w:tc>
          <w:tcPr>
            <w:tcW w:w="9404" w:type="dxa"/>
            <w:tcMar>
              <w:top w:w="15" w:type="dxa"/>
              <w:left w:w="15" w:type="dxa"/>
              <w:bottom w:w="15" w:type="dxa"/>
              <w:right w:w="15" w:type="dxa"/>
            </w:tcMar>
            <w:vAlign w:val="center"/>
          </w:tcPr>
          <w:p w14:paraId="0D67BDCD">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账户名：内蒙古蒙水乌海环保科技有限公司</w:t>
            </w:r>
          </w:p>
          <w:p w14:paraId="2F034369">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开户行：内蒙古银行股份有限公司乌海机场路支行</w:t>
            </w:r>
          </w:p>
          <w:p w14:paraId="5E327CDA">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行号：313193001042</w:t>
            </w:r>
          </w:p>
          <w:p w14:paraId="3DA4E346">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账号：1138 0120 1010 0003 41</w:t>
            </w:r>
          </w:p>
        </w:tc>
      </w:tr>
      <w:tr w14:paraId="48B48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6806D15C">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履约约定</w:t>
            </w:r>
          </w:p>
        </w:tc>
        <w:tc>
          <w:tcPr>
            <w:tcW w:w="9404" w:type="dxa"/>
            <w:tcMar>
              <w:top w:w="15" w:type="dxa"/>
              <w:left w:w="15" w:type="dxa"/>
              <w:bottom w:w="15" w:type="dxa"/>
              <w:right w:w="15" w:type="dxa"/>
            </w:tcMar>
            <w:vAlign w:val="center"/>
          </w:tcPr>
          <w:p w14:paraId="74FEC66E">
            <w:pPr>
              <w:widowControl/>
              <w:snapToGrid w:val="0"/>
              <w:spacing w:line="520" w:lineRule="exact"/>
              <w:contextualSpacing/>
              <w:rPr>
                <w:rFonts w:ascii="微软雅黑" w:hAnsi="微软雅黑" w:eastAsia="微软雅黑" w:cs="宋体"/>
                <w:bCs/>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中标3日内签订合同，</w:t>
            </w:r>
            <w:r>
              <w:rPr>
                <w:rFonts w:hint="eastAsia" w:ascii="微软雅黑" w:hAnsi="微软雅黑" w:eastAsia="微软雅黑" w:cs="宋体"/>
                <w:bCs/>
                <w:color w:val="000000" w:themeColor="text1"/>
                <w:kern w:val="0"/>
                <w:sz w:val="24"/>
                <w:szCs w:val="24"/>
                <w14:textFill>
                  <w14:solidFill>
                    <w14:schemeClr w14:val="tx1"/>
                  </w14:solidFill>
                </w14:textFill>
              </w:rPr>
              <w:t>签署地为采购人指定地址</w:t>
            </w:r>
            <w:r>
              <w:rPr>
                <w:rFonts w:hint="eastAsia" w:ascii="微软雅黑" w:hAnsi="微软雅黑" w:eastAsia="微软雅黑" w:cs="宋体"/>
                <w:bCs/>
                <w:color w:val="000000" w:themeColor="text1"/>
                <w:kern w:val="0"/>
                <w:sz w:val="24"/>
                <w:szCs w:val="24"/>
                <w:lang w:eastAsia="zh-CN"/>
                <w14:textFill>
                  <w14:solidFill>
                    <w14:schemeClr w14:val="tx1"/>
                  </w14:solidFill>
                </w14:textFill>
              </w:rPr>
              <w:t>，</w:t>
            </w: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合同签订10日内到货，或另行约定。</w:t>
            </w:r>
          </w:p>
        </w:tc>
      </w:tr>
      <w:tr w14:paraId="2DF48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0A1B138">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结算要求</w:t>
            </w:r>
          </w:p>
        </w:tc>
        <w:tc>
          <w:tcPr>
            <w:tcW w:w="9404" w:type="dxa"/>
            <w:tcMar>
              <w:top w:w="15" w:type="dxa"/>
              <w:left w:w="15" w:type="dxa"/>
              <w:bottom w:w="15" w:type="dxa"/>
              <w:right w:w="15" w:type="dxa"/>
            </w:tcMar>
            <w:vAlign w:val="center"/>
          </w:tcPr>
          <w:p w14:paraId="0DF5370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pPr>
            <w:bookmarkStart w:id="8" w:name="OLE_LINK7"/>
            <w:bookmarkEnd w:id="8"/>
            <w:r>
              <w:rPr>
                <w:rFonts w:hint="eastAsia" w:ascii="微软雅黑" w:hAnsi="微软雅黑" w:eastAsia="微软雅黑" w:cs="宋体"/>
                <w:bCs/>
                <w:color w:val="000000" w:themeColor="text1"/>
                <w:kern w:val="0"/>
                <w:sz w:val="24"/>
                <w:szCs w:val="24"/>
                <w14:textFill>
                  <w14:solidFill>
                    <w14:schemeClr w14:val="tx1"/>
                  </w14:solidFill>
                </w14:textFill>
              </w:rPr>
              <w:t>⒈付款方式：</w:t>
            </w: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签订合同后供应方当月20日前开具全额发票前货物运输全部到场，招标方次月15日至25日支付进度款95%，到货三个月后支付质保金5% 。</w:t>
            </w:r>
          </w:p>
          <w:p w14:paraId="2E00600B">
            <w:pPr>
              <w:widowControl/>
              <w:snapToGrid w:val="0"/>
              <w:spacing w:line="520" w:lineRule="exact"/>
              <w:contextualSpacing/>
              <w:rPr>
                <w:rFonts w:ascii="宋体" w:hAnsi="宋体" w:eastAsia="宋体" w:cs="宋体"/>
                <w:color w:val="333333"/>
                <w:kern w:val="0"/>
                <w:szCs w:val="21"/>
              </w:rPr>
            </w:pPr>
            <w:r>
              <w:rPr>
                <w:rFonts w:hint="eastAsia" w:ascii="微软雅黑" w:hAnsi="微软雅黑" w:eastAsia="微软雅黑" w:cs="宋体"/>
                <w:bCs/>
                <w:color w:val="000000" w:themeColor="text1"/>
                <w:kern w:val="0"/>
                <w:sz w:val="24"/>
                <w:szCs w:val="24"/>
                <w14:textFill>
                  <w14:solidFill>
                    <w14:schemeClr w14:val="tx1"/>
                  </w14:solidFill>
                </w14:textFill>
              </w:rPr>
              <w:t>2.发票要求：按采购人要求开具适用税率的增值税专用发票。</w:t>
            </w:r>
          </w:p>
        </w:tc>
      </w:tr>
      <w:tr w14:paraId="2CCBA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D093694">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联系方式</w:t>
            </w:r>
          </w:p>
        </w:tc>
        <w:tc>
          <w:tcPr>
            <w:tcW w:w="9404" w:type="dxa"/>
            <w:tcMar>
              <w:top w:w="15" w:type="dxa"/>
              <w:left w:w="15" w:type="dxa"/>
              <w:bottom w:w="15" w:type="dxa"/>
              <w:right w:w="15" w:type="dxa"/>
            </w:tcMar>
            <w:vAlign w:val="center"/>
          </w:tcPr>
          <w:p w14:paraId="7C7CC59D">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hint="eastAsia" w:ascii="微软雅黑" w:hAnsi="微软雅黑" w:eastAsia="微软雅黑" w:cs="宋体"/>
                <w:color w:val="000000" w:themeColor="text1"/>
                <w:kern w:val="0"/>
                <w:sz w:val="24"/>
                <w:szCs w:val="24"/>
                <w14:textFill>
                  <w14:solidFill>
                    <w14:schemeClr w14:val="tx1"/>
                  </w14:solidFill>
                </w14:textFill>
              </w:rPr>
              <w:t>采购组织方</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新宋体" w:hAnsi="新宋体" w:eastAsia="新宋体" w:cs="新宋体"/>
                <w:b w:val="0"/>
                <w:i w:val="0"/>
                <w:caps w:val="0"/>
                <w:color w:val="333333"/>
                <w:spacing w:val="0"/>
                <w:sz w:val="28"/>
                <w:szCs w:val="28"/>
                <w:shd w:val="clear" w:color="auto" w:fill="FFFFFF"/>
                <w:lang w:eastAsia="zh-CN"/>
              </w:rPr>
              <w:t>内蒙古蒙水乌海环保科技有限公司</w:t>
            </w:r>
          </w:p>
          <w:p w14:paraId="0C118065">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ascii="微软雅黑" w:hAnsi="微软雅黑" w:eastAsia="微软雅黑" w:cs="宋体"/>
                <w:color w:val="000000" w:themeColor="text1"/>
                <w:kern w:val="0"/>
                <w:sz w:val="24"/>
                <w:szCs w:val="24"/>
                <w14:textFill>
                  <w14:solidFill>
                    <w14:schemeClr w14:val="tx1"/>
                  </w14:solidFill>
                </w14:textFill>
              </w:rPr>
              <w:t xml:space="preserve">地 </w:t>
            </w:r>
            <w:r>
              <w:rPr>
                <w:rFonts w:hint="eastAsia" w:ascii="微软雅黑" w:hAnsi="微软雅黑" w:eastAsia="微软雅黑" w:cs="宋体"/>
                <w:color w:val="000000" w:themeColor="text1"/>
                <w:kern w:val="0"/>
                <w:sz w:val="24"/>
                <w:szCs w:val="24"/>
                <w14:textFill>
                  <w14:solidFill>
                    <w14:schemeClr w14:val="tx1"/>
                  </w14:solidFill>
                </w14:textFill>
              </w:rPr>
              <w:t xml:space="preserve">   </w:t>
            </w:r>
            <w:r>
              <w:rPr>
                <w:rFonts w:ascii="微软雅黑" w:hAnsi="微软雅黑" w:eastAsia="微软雅黑" w:cs="宋体"/>
                <w:color w:val="000000" w:themeColor="text1"/>
                <w:kern w:val="0"/>
                <w:sz w:val="24"/>
                <w:szCs w:val="24"/>
                <w14:textFill>
                  <w14:solidFill>
                    <w14:schemeClr w14:val="tx1"/>
                  </w14:solidFill>
                </w14:textFill>
              </w:rPr>
              <w:t>址：</w:t>
            </w:r>
            <w:r>
              <w:rPr>
                <w:rFonts w:hint="eastAsia" w:ascii="新宋体" w:hAnsi="新宋体" w:eastAsia="新宋体" w:cs="新宋体"/>
                <w:b w:val="0"/>
                <w:i w:val="0"/>
                <w:caps w:val="0"/>
                <w:color w:val="333333"/>
                <w:spacing w:val="0"/>
                <w:sz w:val="28"/>
                <w:szCs w:val="28"/>
                <w:shd w:val="clear" w:color="auto" w:fill="FFFFFF"/>
                <w:lang w:eastAsia="zh-CN"/>
              </w:rPr>
              <w:t>乌海市海勃湾区千里山工业园区</w:t>
            </w:r>
          </w:p>
          <w:p w14:paraId="7856F8E2">
            <w:pPr>
              <w:widowControl/>
              <w:snapToGrid w:val="0"/>
              <w:spacing w:line="520" w:lineRule="exact"/>
              <w:contextualSpacing/>
              <w:rPr>
                <w:rFonts w:hint="default" w:ascii="微软雅黑" w:hAnsi="微软雅黑" w:eastAsia="微软雅黑" w:cs="宋体"/>
                <w:color w:val="000000" w:themeColor="text1"/>
                <w:kern w:val="0"/>
                <w:sz w:val="24"/>
                <w:szCs w:val="24"/>
                <w:lang w:val="en-US" w:eastAsia="zh-CN"/>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 系 人：</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张先生</w:t>
            </w:r>
          </w:p>
          <w:p w14:paraId="2EAAE19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textAlignment w:val="auto"/>
              <w:rPr>
                <w:rFonts w:hint="default" w:ascii="微软雅黑" w:hAnsi="微软雅黑" w:eastAsia="微软雅黑" w:cs="宋体"/>
                <w:color w:val="000000" w:themeColor="text1"/>
                <w:kern w:val="0"/>
                <w:sz w:val="24"/>
                <w:szCs w:val="24"/>
                <w:lang w:val="en-US"/>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联系电话：</w:t>
            </w:r>
            <w:r>
              <w:rPr>
                <w:rFonts w:hint="eastAsia" w:cs="宋体"/>
                <w:i w:val="0"/>
                <w:iCs w:val="0"/>
                <w:caps w:val="0"/>
                <w:color w:val="000000"/>
                <w:spacing w:val="0"/>
                <w:sz w:val="28"/>
                <w:szCs w:val="28"/>
                <w:highlight w:val="none"/>
                <w:shd w:val="clear" w:color="auto" w:fill="FFFFFF"/>
                <w:lang w:val="en-US" w:eastAsia="zh-CN"/>
              </w:rPr>
              <w:t>13111124142</w:t>
            </w:r>
          </w:p>
        </w:tc>
      </w:tr>
      <w:tr w14:paraId="04391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0D83196">
            <w:pPr>
              <w:widowControl/>
              <w:snapToGrid w:val="0"/>
              <w:spacing w:line="520" w:lineRule="exact"/>
              <w:contextualSpacing/>
              <w:jc w:val="center"/>
              <w:rPr>
                <w:rFonts w:hint="eastAsia"/>
                <w:b/>
                <w:bCs/>
                <w:color w:val="333333"/>
                <w:sz w:val="32"/>
                <w:szCs w:val="32"/>
              </w:rPr>
            </w:pPr>
          </w:p>
          <w:p w14:paraId="1EBCD824">
            <w:pPr>
              <w:widowControl/>
              <w:snapToGrid w:val="0"/>
              <w:spacing w:line="520" w:lineRule="exact"/>
              <w:contextualSpacing/>
              <w:jc w:val="center"/>
              <w:rPr>
                <w:rFonts w:hint="eastAsia"/>
                <w:b/>
                <w:bCs/>
                <w:color w:val="333333"/>
                <w:sz w:val="32"/>
                <w:szCs w:val="32"/>
              </w:rPr>
            </w:pPr>
          </w:p>
          <w:p w14:paraId="3214B74B">
            <w:pPr>
              <w:widowControl/>
              <w:snapToGrid w:val="0"/>
              <w:spacing w:line="520" w:lineRule="exact"/>
              <w:contextualSpacing/>
              <w:jc w:val="center"/>
              <w:rPr>
                <w:rFonts w:hint="eastAsia"/>
                <w:b/>
                <w:bCs/>
                <w:color w:val="333333"/>
                <w:sz w:val="32"/>
                <w:szCs w:val="32"/>
              </w:rPr>
            </w:pPr>
          </w:p>
          <w:p w14:paraId="7D9C60B7">
            <w:pPr>
              <w:widowControl/>
              <w:snapToGrid w:val="0"/>
              <w:spacing w:line="520" w:lineRule="exact"/>
              <w:contextualSpacing/>
              <w:jc w:val="center"/>
              <w:rPr>
                <w:rFonts w:hint="eastAsia"/>
                <w:b/>
                <w:bCs/>
                <w:color w:val="333333"/>
                <w:sz w:val="32"/>
                <w:szCs w:val="32"/>
              </w:rPr>
            </w:pPr>
          </w:p>
          <w:p w14:paraId="3F744AB8">
            <w:pPr>
              <w:widowControl/>
              <w:snapToGrid w:val="0"/>
              <w:spacing w:line="520" w:lineRule="exact"/>
              <w:contextualSpacing/>
              <w:jc w:val="center"/>
              <w:rPr>
                <w:rFonts w:hint="eastAsia"/>
                <w:b/>
                <w:bCs/>
                <w:color w:val="333333"/>
                <w:sz w:val="32"/>
                <w:szCs w:val="32"/>
              </w:rPr>
            </w:pPr>
          </w:p>
          <w:p w14:paraId="05DE3306">
            <w:pPr>
              <w:widowControl/>
              <w:snapToGrid w:val="0"/>
              <w:spacing w:line="520" w:lineRule="exact"/>
              <w:contextualSpacing/>
              <w:jc w:val="center"/>
              <w:rPr>
                <w:rFonts w:hint="eastAsia"/>
                <w:b/>
                <w:bCs/>
                <w:color w:val="333333"/>
                <w:sz w:val="32"/>
                <w:szCs w:val="32"/>
              </w:rPr>
            </w:pPr>
          </w:p>
          <w:p w14:paraId="33ED3D8F">
            <w:pPr>
              <w:widowControl/>
              <w:snapToGrid w:val="0"/>
              <w:spacing w:line="520" w:lineRule="exact"/>
              <w:contextualSpacing/>
              <w:jc w:val="center"/>
              <w:rPr>
                <w:rFonts w:hint="eastAsia"/>
                <w:b/>
                <w:bCs/>
                <w:color w:val="333333"/>
                <w:sz w:val="32"/>
                <w:szCs w:val="32"/>
              </w:rPr>
            </w:pPr>
          </w:p>
          <w:p w14:paraId="5050F6A6">
            <w:pPr>
              <w:widowControl/>
              <w:snapToGrid w:val="0"/>
              <w:spacing w:line="520" w:lineRule="exact"/>
              <w:contextualSpacing/>
              <w:jc w:val="center"/>
              <w:rPr>
                <w:rFonts w:hint="eastAsia"/>
                <w:b/>
                <w:bCs/>
                <w:color w:val="333333"/>
                <w:sz w:val="32"/>
                <w:szCs w:val="32"/>
              </w:rPr>
            </w:pPr>
          </w:p>
          <w:p w14:paraId="67DF7156">
            <w:pPr>
              <w:widowControl/>
              <w:snapToGrid w:val="0"/>
              <w:spacing w:line="520" w:lineRule="exact"/>
              <w:contextualSpacing/>
              <w:jc w:val="center"/>
              <w:rPr>
                <w:rFonts w:hint="eastAsia"/>
                <w:b/>
                <w:bCs/>
                <w:color w:val="333333"/>
                <w:sz w:val="32"/>
                <w:szCs w:val="32"/>
              </w:rPr>
            </w:pPr>
          </w:p>
          <w:p w14:paraId="31D1BC65">
            <w:pPr>
              <w:widowControl/>
              <w:snapToGrid w:val="0"/>
              <w:spacing w:line="520" w:lineRule="exact"/>
              <w:contextualSpacing/>
              <w:jc w:val="center"/>
              <w:rPr>
                <w:rFonts w:hint="eastAsia" w:ascii="宋体" w:hAnsi="宋体" w:eastAsia="宋体" w:cs="宋体"/>
                <w:b/>
                <w:bCs/>
                <w:i w:val="0"/>
                <w:iCs w:val="0"/>
                <w:caps w:val="0"/>
                <w:color w:val="000000"/>
                <w:spacing w:val="0"/>
                <w:sz w:val="28"/>
                <w:szCs w:val="28"/>
                <w:shd w:val="clear" w:color="auto" w:fill="FFFFFF"/>
              </w:rPr>
            </w:pPr>
            <w:r>
              <w:rPr>
                <w:rFonts w:hint="eastAsia"/>
                <w:b/>
                <w:bCs/>
                <w:color w:val="333333"/>
                <w:sz w:val="28"/>
                <w:szCs w:val="28"/>
              </w:rPr>
              <w:t>投</w:t>
            </w:r>
            <w:r>
              <w:rPr>
                <w:b/>
                <w:bCs/>
                <w:color w:val="333333"/>
                <w:sz w:val="28"/>
                <w:szCs w:val="28"/>
              </w:rPr>
              <w:t xml:space="preserve"> </w:t>
            </w:r>
            <w:r>
              <w:rPr>
                <w:rFonts w:hint="eastAsia"/>
                <w:b/>
                <w:bCs/>
                <w:color w:val="333333"/>
                <w:sz w:val="28"/>
                <w:szCs w:val="28"/>
              </w:rPr>
              <w:t>标</w:t>
            </w:r>
            <w:r>
              <w:rPr>
                <w:b/>
                <w:bCs/>
                <w:color w:val="333333"/>
                <w:sz w:val="28"/>
                <w:szCs w:val="28"/>
              </w:rPr>
              <w:t xml:space="preserve"> </w:t>
            </w:r>
            <w:r>
              <w:rPr>
                <w:rFonts w:hint="eastAsia"/>
                <w:b/>
                <w:color w:val="333333"/>
                <w:sz w:val="28"/>
                <w:szCs w:val="28"/>
              </w:rPr>
              <w:t>承</w:t>
            </w:r>
            <w:r>
              <w:rPr>
                <w:b/>
                <w:color w:val="333333"/>
                <w:sz w:val="28"/>
                <w:szCs w:val="28"/>
              </w:rPr>
              <w:t xml:space="preserve"> </w:t>
            </w:r>
            <w:r>
              <w:rPr>
                <w:rFonts w:hint="eastAsia"/>
                <w:b/>
                <w:color w:val="333333"/>
                <w:sz w:val="28"/>
                <w:szCs w:val="28"/>
              </w:rPr>
              <w:t>诺</w:t>
            </w:r>
            <w:r>
              <w:rPr>
                <w:b/>
                <w:color w:val="333333"/>
                <w:sz w:val="28"/>
                <w:szCs w:val="28"/>
              </w:rPr>
              <w:t xml:space="preserve"> </w:t>
            </w:r>
            <w:r>
              <w:rPr>
                <w:rFonts w:hint="eastAsia"/>
                <w:b/>
                <w:color w:val="333333"/>
                <w:sz w:val="28"/>
                <w:szCs w:val="28"/>
              </w:rPr>
              <w:t>函</w:t>
            </w:r>
          </w:p>
        </w:tc>
        <w:tc>
          <w:tcPr>
            <w:tcW w:w="9404" w:type="dxa"/>
            <w:tcMar>
              <w:top w:w="15" w:type="dxa"/>
              <w:left w:w="15" w:type="dxa"/>
              <w:bottom w:w="15" w:type="dxa"/>
              <w:right w:w="15" w:type="dxa"/>
            </w:tcMar>
            <w:vAlign w:val="center"/>
          </w:tcPr>
          <w:p w14:paraId="4BE4E73C">
            <w:pPr>
              <w:ind w:firstLine="552"/>
              <w:jc w:val="center"/>
              <w:rPr>
                <w:color w:val="000000"/>
                <w:szCs w:val="21"/>
              </w:rPr>
            </w:pPr>
            <w:r>
              <w:rPr>
                <w:rFonts w:hint="eastAsia"/>
                <w:b/>
                <w:bCs/>
                <w:color w:val="333333"/>
                <w:sz w:val="32"/>
                <w:szCs w:val="32"/>
              </w:rPr>
              <w:t>投</w:t>
            </w:r>
            <w:r>
              <w:rPr>
                <w:b/>
                <w:bCs/>
                <w:color w:val="333333"/>
                <w:sz w:val="32"/>
                <w:szCs w:val="32"/>
              </w:rPr>
              <w:t xml:space="preserve"> </w:t>
            </w:r>
            <w:r>
              <w:rPr>
                <w:rFonts w:hint="eastAsia"/>
                <w:b/>
                <w:bCs/>
                <w:color w:val="333333"/>
                <w:sz w:val="32"/>
                <w:szCs w:val="32"/>
              </w:rPr>
              <w:t>标</w:t>
            </w:r>
            <w:r>
              <w:rPr>
                <w:b/>
                <w:bCs/>
                <w:color w:val="333333"/>
                <w:sz w:val="32"/>
                <w:szCs w:val="32"/>
              </w:rPr>
              <w:t xml:space="preserve"> </w:t>
            </w:r>
            <w:r>
              <w:rPr>
                <w:rFonts w:hint="eastAsia"/>
                <w:b/>
                <w:color w:val="333333"/>
                <w:sz w:val="32"/>
                <w:szCs w:val="32"/>
              </w:rPr>
              <w:t>承</w:t>
            </w:r>
            <w:r>
              <w:rPr>
                <w:b/>
                <w:color w:val="333333"/>
                <w:sz w:val="32"/>
                <w:szCs w:val="32"/>
              </w:rPr>
              <w:t xml:space="preserve"> </w:t>
            </w:r>
            <w:r>
              <w:rPr>
                <w:rFonts w:hint="eastAsia"/>
                <w:b/>
                <w:color w:val="333333"/>
                <w:sz w:val="32"/>
                <w:szCs w:val="32"/>
              </w:rPr>
              <w:t>诺</w:t>
            </w:r>
            <w:r>
              <w:rPr>
                <w:b/>
                <w:color w:val="333333"/>
                <w:sz w:val="32"/>
                <w:szCs w:val="32"/>
              </w:rPr>
              <w:t xml:space="preserve"> </w:t>
            </w:r>
            <w:r>
              <w:rPr>
                <w:rFonts w:hint="eastAsia"/>
                <w:b/>
                <w:color w:val="333333"/>
                <w:sz w:val="32"/>
                <w:szCs w:val="32"/>
              </w:rPr>
              <w:t>函</w:t>
            </w:r>
          </w:p>
          <w:p w14:paraId="3266CF30">
            <w:pPr>
              <w:spacing w:line="440" w:lineRule="exact"/>
              <w:jc w:val="left"/>
              <w:rPr>
                <w:rFonts w:hint="eastAsia" w:eastAsia="宋体"/>
                <w:color w:val="333333"/>
                <w:sz w:val="28"/>
                <w:szCs w:val="28"/>
                <w:lang w:eastAsia="zh-CN"/>
              </w:rPr>
            </w:pPr>
          </w:p>
          <w:p w14:paraId="2652EC4C">
            <w:pPr>
              <w:spacing w:line="440" w:lineRule="exact"/>
              <w:jc w:val="left"/>
              <w:rPr>
                <w:rFonts w:hint="eastAsia" w:eastAsia="宋体"/>
                <w:color w:val="333333"/>
                <w:sz w:val="28"/>
                <w:szCs w:val="28"/>
                <w:lang w:eastAsia="zh-CN"/>
              </w:rPr>
            </w:pPr>
            <w:r>
              <w:rPr>
                <w:rFonts w:hint="eastAsia"/>
                <w:color w:val="333333"/>
                <w:sz w:val="28"/>
                <w:szCs w:val="28"/>
              </w:rPr>
              <w:t>本人以企业法定代表人的身份郑重承诺：</w:t>
            </w:r>
          </w:p>
          <w:p w14:paraId="38364A78">
            <w:pPr>
              <w:spacing w:line="440" w:lineRule="exact"/>
              <w:jc w:val="left"/>
              <w:rPr>
                <w:rFonts w:hint="eastAsia" w:eastAsia="宋体"/>
                <w:color w:val="333333"/>
                <w:sz w:val="28"/>
                <w:szCs w:val="28"/>
                <w:lang w:eastAsia="zh-CN"/>
              </w:rPr>
            </w:pPr>
            <w:r>
              <w:rPr>
                <w:rFonts w:hint="eastAsia"/>
                <w:color w:val="333333"/>
                <w:sz w:val="28"/>
                <w:szCs w:val="28"/>
              </w:rPr>
              <w:t>一、我方将遵循公平、公正和诚实信用的原则自愿参加</w:t>
            </w:r>
            <w:r>
              <w:rPr>
                <w:rFonts w:hint="eastAsia"/>
                <w:color w:val="333333"/>
                <w:sz w:val="28"/>
                <w:szCs w:val="28"/>
                <w:lang w:eastAsia="zh-CN"/>
              </w:rPr>
              <w:t>内蒙古蒙水乌海环保科技有限公司</w:t>
            </w:r>
            <w:r>
              <w:rPr>
                <w:color w:val="333333"/>
                <w:sz w:val="28"/>
                <w:szCs w:val="28"/>
              </w:rPr>
              <w:t>--------------------</w:t>
            </w:r>
            <w:r>
              <w:rPr>
                <w:rFonts w:hint="eastAsia"/>
                <w:color w:val="333333"/>
                <w:sz w:val="28"/>
                <w:szCs w:val="28"/>
              </w:rPr>
              <w:t>项目</w:t>
            </w:r>
            <w:r>
              <w:rPr>
                <w:color w:val="333333"/>
                <w:sz w:val="28"/>
                <w:szCs w:val="28"/>
              </w:rPr>
              <w:t>----------------------</w:t>
            </w:r>
            <w:r>
              <w:rPr>
                <w:rFonts w:hint="eastAsia"/>
                <w:color w:val="333333"/>
                <w:sz w:val="28"/>
                <w:szCs w:val="28"/>
              </w:rPr>
              <w:t>设备（材料）的投标；</w:t>
            </w:r>
          </w:p>
          <w:p w14:paraId="73C7DC78">
            <w:pPr>
              <w:spacing w:line="440" w:lineRule="exact"/>
              <w:jc w:val="left"/>
              <w:rPr>
                <w:color w:val="333333"/>
                <w:sz w:val="28"/>
                <w:szCs w:val="28"/>
              </w:rPr>
            </w:pPr>
            <w:r>
              <w:rPr>
                <w:rFonts w:hint="eastAsia"/>
                <w:color w:val="333333"/>
                <w:sz w:val="28"/>
                <w:szCs w:val="28"/>
              </w:rPr>
              <w:t>二、我方所提供的一切投标材料都是真实、有效、合法的；</w:t>
            </w:r>
          </w:p>
          <w:p w14:paraId="30A41CBC">
            <w:pPr>
              <w:spacing w:line="440" w:lineRule="exact"/>
              <w:jc w:val="left"/>
              <w:rPr>
                <w:color w:val="333333"/>
                <w:sz w:val="28"/>
                <w:szCs w:val="28"/>
              </w:rPr>
            </w:pPr>
            <w:r>
              <w:rPr>
                <w:rFonts w:hint="eastAsia"/>
                <w:color w:val="333333"/>
                <w:sz w:val="28"/>
                <w:szCs w:val="28"/>
              </w:rPr>
              <w:t>三、我方不会出借、转让资质证书，不让他人挂靠投标，不以他人名义投标或者以其他方式弄虚作假，骗取中标；</w:t>
            </w:r>
          </w:p>
          <w:p w14:paraId="4177B384">
            <w:pPr>
              <w:spacing w:line="440" w:lineRule="exact"/>
              <w:jc w:val="left"/>
              <w:rPr>
                <w:color w:val="333333"/>
                <w:sz w:val="28"/>
                <w:szCs w:val="28"/>
              </w:rPr>
            </w:pPr>
            <w:r>
              <w:rPr>
                <w:rFonts w:hint="eastAsia"/>
                <w:color w:val="333333"/>
                <w:sz w:val="28"/>
                <w:szCs w:val="28"/>
              </w:rPr>
              <w:t>四、我方不会与我方的利益关联公司共同投标本项目，不会与其他投标人相互串通投标报价，不排挤其他投标人的公平竞争，不损害招标人的合法权益；</w:t>
            </w:r>
          </w:p>
          <w:p w14:paraId="1B975351">
            <w:pPr>
              <w:spacing w:line="440" w:lineRule="exact"/>
              <w:jc w:val="left"/>
              <w:rPr>
                <w:color w:val="333333"/>
                <w:sz w:val="28"/>
                <w:szCs w:val="28"/>
              </w:rPr>
            </w:pPr>
            <w:r>
              <w:rPr>
                <w:rFonts w:hint="eastAsia"/>
                <w:color w:val="333333"/>
                <w:sz w:val="28"/>
                <w:szCs w:val="28"/>
              </w:rPr>
              <w:t>五、我方不会与招标人串通投标，不向招标人或者评标成员行贿以牟取中标，不损害国家利益、社会公共利益或者贵方的合法权益；</w:t>
            </w:r>
          </w:p>
          <w:p w14:paraId="5F55E3B6">
            <w:pPr>
              <w:spacing w:line="440" w:lineRule="exact"/>
              <w:jc w:val="left"/>
              <w:rPr>
                <w:rFonts w:hint="eastAsia" w:eastAsia="宋体"/>
                <w:color w:val="333333"/>
                <w:sz w:val="28"/>
                <w:szCs w:val="28"/>
                <w:lang w:eastAsia="zh-CN"/>
              </w:rPr>
            </w:pPr>
            <w:r>
              <w:rPr>
                <w:rFonts w:hint="eastAsia"/>
                <w:color w:val="333333"/>
                <w:sz w:val="28"/>
                <w:szCs w:val="28"/>
              </w:rPr>
              <w:t>六、我方将自觉遵守国家和地方有关廉政建设的法律、法规及有关规定；</w:t>
            </w:r>
          </w:p>
          <w:p w14:paraId="2E33A16D">
            <w:pPr>
              <w:spacing w:line="440" w:lineRule="exact"/>
              <w:jc w:val="left"/>
              <w:rPr>
                <w:color w:val="333333"/>
                <w:sz w:val="28"/>
                <w:szCs w:val="28"/>
              </w:rPr>
            </w:pPr>
            <w:r>
              <w:rPr>
                <w:rFonts w:hint="eastAsia"/>
                <w:color w:val="333333"/>
                <w:sz w:val="28"/>
                <w:szCs w:val="28"/>
              </w:rPr>
              <w:t>七、若我方中标，我方将按照招标文件的规定与贵方签订合同，并严格履行合同义务，为工程提供优质的产品和服务；</w:t>
            </w:r>
          </w:p>
          <w:p w14:paraId="7A9FB61F">
            <w:pPr>
              <w:spacing w:line="440" w:lineRule="exact"/>
              <w:jc w:val="left"/>
              <w:rPr>
                <w:color w:val="333333"/>
                <w:sz w:val="28"/>
                <w:szCs w:val="28"/>
              </w:rPr>
            </w:pPr>
            <w:r>
              <w:rPr>
                <w:rFonts w:hint="eastAsia"/>
                <w:color w:val="333333"/>
                <w:sz w:val="28"/>
                <w:szCs w:val="28"/>
              </w:rPr>
              <w:t>八、在整个招投标过程中，我方若有违反承诺内容的行为，自愿接受取消投标资格、记入信用档案等有关处罚，并承担法律责任。如已中标的，自动放弃中标资格，给招标人造成损失的，依法承担赔偿责任；</w:t>
            </w:r>
          </w:p>
          <w:p w14:paraId="1B44307B">
            <w:pPr>
              <w:spacing w:line="440" w:lineRule="exact"/>
              <w:jc w:val="left"/>
              <w:rPr>
                <w:rFonts w:hint="eastAsia"/>
                <w:color w:val="333333"/>
                <w:sz w:val="28"/>
                <w:szCs w:val="28"/>
              </w:rPr>
            </w:pPr>
            <w:r>
              <w:rPr>
                <w:rFonts w:hint="eastAsia"/>
                <w:color w:val="333333"/>
                <w:sz w:val="28"/>
                <w:szCs w:val="28"/>
              </w:rPr>
              <w:t>九、若我方中标，本承诺函将成为合同不可分割的一部分，与合同具有同等的法律效力。</w:t>
            </w:r>
          </w:p>
          <w:p w14:paraId="02857450">
            <w:pPr>
              <w:spacing w:line="440" w:lineRule="exact"/>
              <w:jc w:val="left"/>
              <w:rPr>
                <w:color w:val="333333"/>
                <w:sz w:val="28"/>
                <w:szCs w:val="28"/>
              </w:rPr>
            </w:pPr>
          </w:p>
          <w:p w14:paraId="7799A693">
            <w:pPr>
              <w:spacing w:line="440" w:lineRule="exact"/>
              <w:rPr>
                <w:color w:val="333333"/>
              </w:rPr>
            </w:pPr>
            <w:r>
              <w:rPr>
                <w:rFonts w:hint="eastAsia"/>
                <w:color w:val="333333"/>
                <w:sz w:val="28"/>
                <w:szCs w:val="28"/>
              </w:rPr>
              <w:t>承诺方</w:t>
            </w:r>
            <w:r>
              <w:rPr>
                <w:color w:val="333333"/>
              </w:rPr>
              <w:t xml:space="preserve"> </w:t>
            </w:r>
            <w:r>
              <w:rPr>
                <w:rFonts w:hint="eastAsia"/>
                <w:color w:val="333333"/>
              </w:rPr>
              <w:t>：</w:t>
            </w:r>
            <w:r>
              <w:rPr>
                <w:color w:val="333333"/>
              </w:rPr>
              <w:t xml:space="preserve">    </w:t>
            </w:r>
          </w:p>
          <w:p w14:paraId="0954C37B">
            <w:pPr>
              <w:spacing w:line="440" w:lineRule="exact"/>
              <w:rPr>
                <w:color w:val="333333"/>
                <w:sz w:val="28"/>
                <w:szCs w:val="28"/>
              </w:rPr>
            </w:pPr>
            <w:r>
              <w:rPr>
                <w:rFonts w:hint="eastAsia"/>
                <w:color w:val="333333"/>
                <w:sz w:val="28"/>
                <w:szCs w:val="28"/>
              </w:rPr>
              <w:t>投标单位（公章）：</w:t>
            </w:r>
            <w:r>
              <w:rPr>
                <w:color w:val="333333"/>
                <w:sz w:val="28"/>
                <w:szCs w:val="28"/>
              </w:rPr>
              <w:t xml:space="preserve">          </w:t>
            </w:r>
          </w:p>
          <w:p w14:paraId="29EAA162">
            <w:pPr>
              <w:spacing w:line="440" w:lineRule="exact"/>
              <w:rPr>
                <w:color w:val="333333"/>
                <w:sz w:val="28"/>
                <w:szCs w:val="28"/>
              </w:rPr>
            </w:pPr>
          </w:p>
          <w:p w14:paraId="38200A70">
            <w:pPr>
              <w:spacing w:line="440" w:lineRule="exact"/>
              <w:rPr>
                <w:color w:val="333333"/>
                <w:sz w:val="28"/>
                <w:szCs w:val="28"/>
              </w:rPr>
            </w:pPr>
          </w:p>
          <w:p w14:paraId="3796F445">
            <w:pPr>
              <w:spacing w:line="440" w:lineRule="exact"/>
              <w:rPr>
                <w:rFonts w:hint="eastAsia" w:eastAsia="宋体"/>
                <w:color w:val="333333"/>
                <w:sz w:val="28"/>
                <w:szCs w:val="28"/>
                <w:lang w:eastAsia="zh-CN"/>
              </w:rPr>
            </w:pPr>
            <w:r>
              <w:rPr>
                <w:color w:val="333333"/>
                <w:sz w:val="28"/>
                <w:szCs w:val="28"/>
              </w:rPr>
              <w:t xml:space="preserve"> </w:t>
            </w:r>
            <w:r>
              <w:rPr>
                <w:rFonts w:hint="eastAsia"/>
                <w:color w:val="333333"/>
                <w:sz w:val="28"/>
                <w:szCs w:val="28"/>
              </w:rPr>
              <w:t>法定代表人（签字并盖章）：</w:t>
            </w:r>
          </w:p>
          <w:p w14:paraId="6CF004C2">
            <w:pPr>
              <w:spacing w:line="440" w:lineRule="exact"/>
              <w:rPr>
                <w:rFonts w:hint="eastAsia"/>
                <w:color w:val="333333"/>
                <w:sz w:val="28"/>
                <w:szCs w:val="28"/>
              </w:rPr>
            </w:pPr>
            <w:r>
              <w:rPr>
                <w:color w:val="333333"/>
                <w:sz w:val="28"/>
                <w:szCs w:val="28"/>
              </w:rPr>
              <w:t xml:space="preserve">                                     </w:t>
            </w:r>
            <w:r>
              <w:rPr>
                <w:rFonts w:hint="eastAsia"/>
                <w:color w:val="333333"/>
                <w:sz w:val="28"/>
                <w:szCs w:val="28"/>
              </w:rPr>
              <w:t>年</w:t>
            </w:r>
            <w:r>
              <w:rPr>
                <w:color w:val="333333"/>
                <w:sz w:val="28"/>
                <w:szCs w:val="28"/>
              </w:rPr>
              <w:t xml:space="preserve">   </w:t>
            </w:r>
            <w:r>
              <w:rPr>
                <w:rFonts w:hint="eastAsia"/>
                <w:color w:val="333333"/>
                <w:sz w:val="28"/>
                <w:szCs w:val="28"/>
              </w:rPr>
              <w:t>月</w:t>
            </w:r>
            <w:r>
              <w:rPr>
                <w:color w:val="333333"/>
                <w:sz w:val="28"/>
                <w:szCs w:val="28"/>
              </w:rPr>
              <w:t xml:space="preserve">   </w:t>
            </w:r>
            <w:r>
              <w:rPr>
                <w:rFonts w:hint="eastAsia"/>
                <w:color w:val="333333"/>
                <w:sz w:val="28"/>
                <w:szCs w:val="28"/>
              </w:rPr>
              <w:t>日</w:t>
            </w:r>
            <w:r>
              <w:rPr>
                <w:color w:val="333333"/>
                <w:sz w:val="28"/>
                <w:szCs w:val="28"/>
              </w:rPr>
              <w:t xml:space="preserve"> </w:t>
            </w:r>
            <w:r>
              <w:rPr>
                <w:rFonts w:hint="eastAsia"/>
                <w:color w:val="333333"/>
                <w:sz w:val="28"/>
                <w:szCs w:val="28"/>
              </w:rPr>
              <w:t>（投标日期）</w:t>
            </w:r>
          </w:p>
          <w:p w14:paraId="39DEA74B">
            <w:pPr>
              <w:spacing w:line="440" w:lineRule="exact"/>
              <w:rPr>
                <w:rFonts w:hint="eastAsia" w:eastAsia="宋体"/>
                <w:color w:val="333333"/>
                <w:sz w:val="28"/>
                <w:szCs w:val="28"/>
                <w:lang w:eastAsia="zh-CN"/>
              </w:rPr>
            </w:pPr>
            <w:r>
              <w:rPr>
                <w:color w:val="333333"/>
                <w:sz w:val="28"/>
                <w:szCs w:val="28"/>
              </w:rPr>
              <w:t xml:space="preserve"> </w:t>
            </w:r>
          </w:p>
          <w:p w14:paraId="285A9CF5">
            <w:pPr>
              <w:spacing w:line="440" w:lineRule="exact"/>
              <w:rPr>
                <w:rFonts w:hint="eastAsia"/>
                <w:color w:val="333333"/>
                <w:sz w:val="30"/>
                <w:szCs w:val="30"/>
              </w:rPr>
            </w:pPr>
            <w:r>
              <w:rPr>
                <w:rFonts w:hint="eastAsia"/>
                <w:color w:val="333333"/>
                <w:sz w:val="30"/>
                <w:szCs w:val="30"/>
              </w:rPr>
              <w:t>（注：承诺函的签字、印章必须清晰完整）</w:t>
            </w:r>
          </w:p>
          <w:p w14:paraId="3C830CC3">
            <w:pPr>
              <w:spacing w:line="440" w:lineRule="exact"/>
              <w:rPr>
                <w:rFonts w:hint="eastAsia"/>
                <w:b/>
                <w:color w:val="FF0000"/>
                <w:sz w:val="30"/>
                <w:szCs w:val="30"/>
              </w:rPr>
            </w:pPr>
            <w:r>
              <w:rPr>
                <w:rFonts w:hint="eastAsia"/>
                <w:b/>
                <w:i/>
                <w:color w:val="FF0000"/>
                <w:sz w:val="30"/>
                <w:szCs w:val="30"/>
              </w:rPr>
              <w:t>特殊注明：投标承诺函请与报价单放在一起</w:t>
            </w:r>
            <w:r>
              <w:rPr>
                <w:rFonts w:hint="eastAsia"/>
                <w:b/>
                <w:color w:val="FF0000"/>
                <w:sz w:val="30"/>
                <w:szCs w:val="30"/>
              </w:rPr>
              <w:t>。</w:t>
            </w:r>
          </w:p>
          <w:p w14:paraId="572ED125">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p>
        </w:tc>
      </w:tr>
      <w:bookmarkEnd w:id="0"/>
    </w:tbl>
    <w:p w14:paraId="74F9DFAD">
      <w:pPr>
        <w:spacing w:line="520" w:lineRule="exact"/>
        <w:contextualSpacing/>
        <w:rPr>
          <w:color w:val="000000" w:themeColor="text1"/>
          <w14:textFill>
            <w14:solidFill>
              <w14:schemeClr w14:val="tx1"/>
            </w14:solidFill>
          </w14:textFill>
        </w:rPr>
      </w:pPr>
    </w:p>
    <w:sectPr>
      <w:footerReference r:id="rId3" w:type="default"/>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4424684"/>
    </w:sdtPr>
    <w:sdtContent>
      <w:sdt>
        <w:sdtPr>
          <w:id w:val="-1669238322"/>
        </w:sdtPr>
        <w:sdtContent>
          <w:p w14:paraId="18A04826">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9</w:t>
            </w:r>
            <w:r>
              <w:rPr>
                <w:b/>
                <w:bCs/>
                <w:sz w:val="24"/>
                <w:szCs w:val="24"/>
              </w:rPr>
              <w:fldChar w:fldCharType="end"/>
            </w:r>
          </w:p>
        </w:sdtContent>
      </w:sdt>
    </w:sdtContent>
  </w:sdt>
  <w:p w14:paraId="00D31B5D">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6342C0"/>
    <w:multiLevelType w:val="singleLevel"/>
    <w:tmpl w:val="3D6342C0"/>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xYWRjMDA3NDhmYzVmMjhmYmRkM2ViZGRiMGI0MmQifQ=="/>
  </w:docVars>
  <w:rsids>
    <w:rsidRoot w:val="00172A27"/>
    <w:rsid w:val="00000A80"/>
    <w:rsid w:val="00002AC3"/>
    <w:rsid w:val="00004848"/>
    <w:rsid w:val="0000484C"/>
    <w:rsid w:val="00005512"/>
    <w:rsid w:val="000065F3"/>
    <w:rsid w:val="00011D44"/>
    <w:rsid w:val="00011F21"/>
    <w:rsid w:val="00012398"/>
    <w:rsid w:val="00015115"/>
    <w:rsid w:val="00015B17"/>
    <w:rsid w:val="0001725F"/>
    <w:rsid w:val="00021FD5"/>
    <w:rsid w:val="00022444"/>
    <w:rsid w:val="00022BE0"/>
    <w:rsid w:val="00023F8B"/>
    <w:rsid w:val="000240F2"/>
    <w:rsid w:val="00025588"/>
    <w:rsid w:val="0002692B"/>
    <w:rsid w:val="00033A18"/>
    <w:rsid w:val="000354C0"/>
    <w:rsid w:val="00036173"/>
    <w:rsid w:val="00042B67"/>
    <w:rsid w:val="00043A8B"/>
    <w:rsid w:val="00043FB8"/>
    <w:rsid w:val="0004518E"/>
    <w:rsid w:val="00045495"/>
    <w:rsid w:val="00045E42"/>
    <w:rsid w:val="00052D4E"/>
    <w:rsid w:val="00053B88"/>
    <w:rsid w:val="0005405B"/>
    <w:rsid w:val="00055AC9"/>
    <w:rsid w:val="00056A49"/>
    <w:rsid w:val="000578D3"/>
    <w:rsid w:val="000579EF"/>
    <w:rsid w:val="00060339"/>
    <w:rsid w:val="00061E1A"/>
    <w:rsid w:val="000625A8"/>
    <w:rsid w:val="0006373C"/>
    <w:rsid w:val="00064665"/>
    <w:rsid w:val="00072CD3"/>
    <w:rsid w:val="00073A29"/>
    <w:rsid w:val="00075C7E"/>
    <w:rsid w:val="00076F46"/>
    <w:rsid w:val="0008072F"/>
    <w:rsid w:val="00086E31"/>
    <w:rsid w:val="00087885"/>
    <w:rsid w:val="0009199E"/>
    <w:rsid w:val="00092AF9"/>
    <w:rsid w:val="0009340F"/>
    <w:rsid w:val="0009495A"/>
    <w:rsid w:val="000A423A"/>
    <w:rsid w:val="000A43EE"/>
    <w:rsid w:val="000A4E45"/>
    <w:rsid w:val="000B35F1"/>
    <w:rsid w:val="000B3C34"/>
    <w:rsid w:val="000B5CD4"/>
    <w:rsid w:val="000C0188"/>
    <w:rsid w:val="000C099B"/>
    <w:rsid w:val="000C0FE5"/>
    <w:rsid w:val="000C13EA"/>
    <w:rsid w:val="000C18FC"/>
    <w:rsid w:val="000C50F5"/>
    <w:rsid w:val="000C67FE"/>
    <w:rsid w:val="000D1E6A"/>
    <w:rsid w:val="000D24E3"/>
    <w:rsid w:val="000D7A8B"/>
    <w:rsid w:val="000E0A4C"/>
    <w:rsid w:val="000E2EC8"/>
    <w:rsid w:val="000E5441"/>
    <w:rsid w:val="000E5BDA"/>
    <w:rsid w:val="000E7703"/>
    <w:rsid w:val="000F2260"/>
    <w:rsid w:val="000F30D2"/>
    <w:rsid w:val="000F345A"/>
    <w:rsid w:val="000F7E37"/>
    <w:rsid w:val="001011AC"/>
    <w:rsid w:val="0010716F"/>
    <w:rsid w:val="0010786A"/>
    <w:rsid w:val="00107D03"/>
    <w:rsid w:val="00111819"/>
    <w:rsid w:val="00111A36"/>
    <w:rsid w:val="00111C1D"/>
    <w:rsid w:val="0011361B"/>
    <w:rsid w:val="00115351"/>
    <w:rsid w:val="001157C9"/>
    <w:rsid w:val="0011677E"/>
    <w:rsid w:val="0011713B"/>
    <w:rsid w:val="0012136B"/>
    <w:rsid w:val="0013075A"/>
    <w:rsid w:val="0013207C"/>
    <w:rsid w:val="00133626"/>
    <w:rsid w:val="00136A50"/>
    <w:rsid w:val="001372EA"/>
    <w:rsid w:val="00137D9F"/>
    <w:rsid w:val="00140AEF"/>
    <w:rsid w:val="001429F6"/>
    <w:rsid w:val="00144B85"/>
    <w:rsid w:val="00145CD6"/>
    <w:rsid w:val="00147A39"/>
    <w:rsid w:val="00147B44"/>
    <w:rsid w:val="00153A45"/>
    <w:rsid w:val="001618E8"/>
    <w:rsid w:val="0016206E"/>
    <w:rsid w:val="0016798A"/>
    <w:rsid w:val="001753EC"/>
    <w:rsid w:val="00176FDC"/>
    <w:rsid w:val="001778D2"/>
    <w:rsid w:val="00181C44"/>
    <w:rsid w:val="00182CA7"/>
    <w:rsid w:val="0018339E"/>
    <w:rsid w:val="001835C8"/>
    <w:rsid w:val="0018389D"/>
    <w:rsid w:val="001862BA"/>
    <w:rsid w:val="00186E77"/>
    <w:rsid w:val="00191633"/>
    <w:rsid w:val="00192F26"/>
    <w:rsid w:val="001934BF"/>
    <w:rsid w:val="00193AE1"/>
    <w:rsid w:val="00196A31"/>
    <w:rsid w:val="001A2B26"/>
    <w:rsid w:val="001A2F15"/>
    <w:rsid w:val="001A439A"/>
    <w:rsid w:val="001A4402"/>
    <w:rsid w:val="001A75E7"/>
    <w:rsid w:val="001B4884"/>
    <w:rsid w:val="001B4E44"/>
    <w:rsid w:val="001B56F4"/>
    <w:rsid w:val="001B7703"/>
    <w:rsid w:val="001C181D"/>
    <w:rsid w:val="001C28DF"/>
    <w:rsid w:val="001C6DF5"/>
    <w:rsid w:val="001D5464"/>
    <w:rsid w:val="001D6FA2"/>
    <w:rsid w:val="001E165A"/>
    <w:rsid w:val="001E1BD7"/>
    <w:rsid w:val="001E23F7"/>
    <w:rsid w:val="001E2B17"/>
    <w:rsid w:val="001E2D5A"/>
    <w:rsid w:val="001E4F01"/>
    <w:rsid w:val="001E6D36"/>
    <w:rsid w:val="001E710E"/>
    <w:rsid w:val="001E7956"/>
    <w:rsid w:val="001E7E3E"/>
    <w:rsid w:val="001E7F3C"/>
    <w:rsid w:val="001F015D"/>
    <w:rsid w:val="001F0E6B"/>
    <w:rsid w:val="001F177E"/>
    <w:rsid w:val="001F3727"/>
    <w:rsid w:val="001F533E"/>
    <w:rsid w:val="00202C89"/>
    <w:rsid w:val="0020311E"/>
    <w:rsid w:val="00204928"/>
    <w:rsid w:val="00206D65"/>
    <w:rsid w:val="00213650"/>
    <w:rsid w:val="002142B4"/>
    <w:rsid w:val="00214A91"/>
    <w:rsid w:val="002176EC"/>
    <w:rsid w:val="00221B45"/>
    <w:rsid w:val="00223CDF"/>
    <w:rsid w:val="00224281"/>
    <w:rsid w:val="002342C7"/>
    <w:rsid w:val="00240C8A"/>
    <w:rsid w:val="00243371"/>
    <w:rsid w:val="00244AF6"/>
    <w:rsid w:val="00245E39"/>
    <w:rsid w:val="00251B63"/>
    <w:rsid w:val="002557A6"/>
    <w:rsid w:val="00257FBD"/>
    <w:rsid w:val="0026450D"/>
    <w:rsid w:val="00265422"/>
    <w:rsid w:val="0027320B"/>
    <w:rsid w:val="0027441D"/>
    <w:rsid w:val="002747C2"/>
    <w:rsid w:val="00274F42"/>
    <w:rsid w:val="00275D37"/>
    <w:rsid w:val="00276A1F"/>
    <w:rsid w:val="00277E85"/>
    <w:rsid w:val="00280130"/>
    <w:rsid w:val="00280141"/>
    <w:rsid w:val="0028070A"/>
    <w:rsid w:val="0028537B"/>
    <w:rsid w:val="00285FC0"/>
    <w:rsid w:val="00287CD7"/>
    <w:rsid w:val="0029151B"/>
    <w:rsid w:val="00291F50"/>
    <w:rsid w:val="002921B0"/>
    <w:rsid w:val="00294318"/>
    <w:rsid w:val="00294691"/>
    <w:rsid w:val="00295F80"/>
    <w:rsid w:val="002964D4"/>
    <w:rsid w:val="00296D1F"/>
    <w:rsid w:val="002979F2"/>
    <w:rsid w:val="002A1550"/>
    <w:rsid w:val="002A16A3"/>
    <w:rsid w:val="002A7DA1"/>
    <w:rsid w:val="002B2FDB"/>
    <w:rsid w:val="002B48AE"/>
    <w:rsid w:val="002B6191"/>
    <w:rsid w:val="002B6DF4"/>
    <w:rsid w:val="002B711F"/>
    <w:rsid w:val="002C48E4"/>
    <w:rsid w:val="002C537E"/>
    <w:rsid w:val="002D0511"/>
    <w:rsid w:val="002D2C6A"/>
    <w:rsid w:val="002E3208"/>
    <w:rsid w:val="002E4899"/>
    <w:rsid w:val="002F0395"/>
    <w:rsid w:val="002F0B50"/>
    <w:rsid w:val="002F3C1F"/>
    <w:rsid w:val="003010A5"/>
    <w:rsid w:val="00301708"/>
    <w:rsid w:val="00306F92"/>
    <w:rsid w:val="0031167C"/>
    <w:rsid w:val="00312227"/>
    <w:rsid w:val="003149EF"/>
    <w:rsid w:val="003177F9"/>
    <w:rsid w:val="00320399"/>
    <w:rsid w:val="0032089D"/>
    <w:rsid w:val="003226BD"/>
    <w:rsid w:val="0032309E"/>
    <w:rsid w:val="00324699"/>
    <w:rsid w:val="003269DF"/>
    <w:rsid w:val="00331712"/>
    <w:rsid w:val="00331D27"/>
    <w:rsid w:val="00332471"/>
    <w:rsid w:val="0034334E"/>
    <w:rsid w:val="0035059D"/>
    <w:rsid w:val="0035288A"/>
    <w:rsid w:val="003543B0"/>
    <w:rsid w:val="00362CF3"/>
    <w:rsid w:val="0036361F"/>
    <w:rsid w:val="00364438"/>
    <w:rsid w:val="00364E18"/>
    <w:rsid w:val="003656B0"/>
    <w:rsid w:val="00365C3E"/>
    <w:rsid w:val="00366075"/>
    <w:rsid w:val="00371BB5"/>
    <w:rsid w:val="00372107"/>
    <w:rsid w:val="0037225A"/>
    <w:rsid w:val="0037696F"/>
    <w:rsid w:val="00384578"/>
    <w:rsid w:val="00385429"/>
    <w:rsid w:val="0038561F"/>
    <w:rsid w:val="0039306E"/>
    <w:rsid w:val="00394AB9"/>
    <w:rsid w:val="00395625"/>
    <w:rsid w:val="00396324"/>
    <w:rsid w:val="003969FB"/>
    <w:rsid w:val="003A0B83"/>
    <w:rsid w:val="003A2AFD"/>
    <w:rsid w:val="003A7BBD"/>
    <w:rsid w:val="003B2C8B"/>
    <w:rsid w:val="003B34CE"/>
    <w:rsid w:val="003B3BE2"/>
    <w:rsid w:val="003B4FA4"/>
    <w:rsid w:val="003B7C78"/>
    <w:rsid w:val="003C1244"/>
    <w:rsid w:val="003C2717"/>
    <w:rsid w:val="003C33B4"/>
    <w:rsid w:val="003C65F9"/>
    <w:rsid w:val="003C6FCE"/>
    <w:rsid w:val="003D3AEE"/>
    <w:rsid w:val="003D491E"/>
    <w:rsid w:val="003D4C49"/>
    <w:rsid w:val="003E229B"/>
    <w:rsid w:val="003E249C"/>
    <w:rsid w:val="003E2751"/>
    <w:rsid w:val="003E2804"/>
    <w:rsid w:val="003E3D75"/>
    <w:rsid w:val="003E3E88"/>
    <w:rsid w:val="003E5587"/>
    <w:rsid w:val="003E5995"/>
    <w:rsid w:val="003E6FB5"/>
    <w:rsid w:val="003F241E"/>
    <w:rsid w:val="003F3A07"/>
    <w:rsid w:val="003F4BC1"/>
    <w:rsid w:val="004068FE"/>
    <w:rsid w:val="004070C0"/>
    <w:rsid w:val="004116F5"/>
    <w:rsid w:val="00412530"/>
    <w:rsid w:val="0041368A"/>
    <w:rsid w:val="004137B6"/>
    <w:rsid w:val="00415496"/>
    <w:rsid w:val="0042151B"/>
    <w:rsid w:val="00422546"/>
    <w:rsid w:val="00424389"/>
    <w:rsid w:val="00424A6C"/>
    <w:rsid w:val="004319F0"/>
    <w:rsid w:val="00434DD5"/>
    <w:rsid w:val="00436605"/>
    <w:rsid w:val="00436CF8"/>
    <w:rsid w:val="00440043"/>
    <w:rsid w:val="00440379"/>
    <w:rsid w:val="0044567F"/>
    <w:rsid w:val="00445AF9"/>
    <w:rsid w:val="00446175"/>
    <w:rsid w:val="004462CE"/>
    <w:rsid w:val="004509BD"/>
    <w:rsid w:val="004516C5"/>
    <w:rsid w:val="00453E55"/>
    <w:rsid w:val="0045736B"/>
    <w:rsid w:val="0047360E"/>
    <w:rsid w:val="00474A61"/>
    <w:rsid w:val="00475630"/>
    <w:rsid w:val="00475D08"/>
    <w:rsid w:val="00476790"/>
    <w:rsid w:val="00477AB3"/>
    <w:rsid w:val="004846A6"/>
    <w:rsid w:val="004859A2"/>
    <w:rsid w:val="00487AAD"/>
    <w:rsid w:val="004919AB"/>
    <w:rsid w:val="00491A77"/>
    <w:rsid w:val="00492E49"/>
    <w:rsid w:val="004949F9"/>
    <w:rsid w:val="00494A1B"/>
    <w:rsid w:val="004950F1"/>
    <w:rsid w:val="00495DE8"/>
    <w:rsid w:val="00496B0A"/>
    <w:rsid w:val="004A25DF"/>
    <w:rsid w:val="004A642D"/>
    <w:rsid w:val="004B0EB9"/>
    <w:rsid w:val="004B115B"/>
    <w:rsid w:val="004B5755"/>
    <w:rsid w:val="004C1E9D"/>
    <w:rsid w:val="004C2C6F"/>
    <w:rsid w:val="004C3412"/>
    <w:rsid w:val="004C4475"/>
    <w:rsid w:val="004C5AEE"/>
    <w:rsid w:val="004C6606"/>
    <w:rsid w:val="004C7D4B"/>
    <w:rsid w:val="004D3824"/>
    <w:rsid w:val="004D3B9B"/>
    <w:rsid w:val="004D6F7C"/>
    <w:rsid w:val="004E25C2"/>
    <w:rsid w:val="004E30FF"/>
    <w:rsid w:val="004E5AD8"/>
    <w:rsid w:val="004F30C3"/>
    <w:rsid w:val="004F6232"/>
    <w:rsid w:val="0050082A"/>
    <w:rsid w:val="00503772"/>
    <w:rsid w:val="0050618A"/>
    <w:rsid w:val="00506635"/>
    <w:rsid w:val="00517627"/>
    <w:rsid w:val="00517958"/>
    <w:rsid w:val="0052552E"/>
    <w:rsid w:val="0052567F"/>
    <w:rsid w:val="00525F85"/>
    <w:rsid w:val="00527CC8"/>
    <w:rsid w:val="00531388"/>
    <w:rsid w:val="00532485"/>
    <w:rsid w:val="00532C19"/>
    <w:rsid w:val="00536AFD"/>
    <w:rsid w:val="00540385"/>
    <w:rsid w:val="005411D2"/>
    <w:rsid w:val="005424DE"/>
    <w:rsid w:val="00542B67"/>
    <w:rsid w:val="00544D23"/>
    <w:rsid w:val="0055013B"/>
    <w:rsid w:val="00552139"/>
    <w:rsid w:val="005555E6"/>
    <w:rsid w:val="005579AB"/>
    <w:rsid w:val="00561723"/>
    <w:rsid w:val="00561A4E"/>
    <w:rsid w:val="00564EC0"/>
    <w:rsid w:val="005670FD"/>
    <w:rsid w:val="00567D12"/>
    <w:rsid w:val="005703F5"/>
    <w:rsid w:val="00571C97"/>
    <w:rsid w:val="005722A7"/>
    <w:rsid w:val="00577AC5"/>
    <w:rsid w:val="005812E0"/>
    <w:rsid w:val="00581B6B"/>
    <w:rsid w:val="0058296C"/>
    <w:rsid w:val="00582E79"/>
    <w:rsid w:val="005848F6"/>
    <w:rsid w:val="005854B1"/>
    <w:rsid w:val="00585AE5"/>
    <w:rsid w:val="00591F38"/>
    <w:rsid w:val="005966D4"/>
    <w:rsid w:val="005969A9"/>
    <w:rsid w:val="005B1F36"/>
    <w:rsid w:val="005B2611"/>
    <w:rsid w:val="005B3B3E"/>
    <w:rsid w:val="005B3DAD"/>
    <w:rsid w:val="005B61F4"/>
    <w:rsid w:val="005C404E"/>
    <w:rsid w:val="005C5545"/>
    <w:rsid w:val="005C6D6C"/>
    <w:rsid w:val="005D05FD"/>
    <w:rsid w:val="005D3C0D"/>
    <w:rsid w:val="005E1359"/>
    <w:rsid w:val="005E470D"/>
    <w:rsid w:val="005F0804"/>
    <w:rsid w:val="005F0FDC"/>
    <w:rsid w:val="005F3C39"/>
    <w:rsid w:val="005F628D"/>
    <w:rsid w:val="006001FD"/>
    <w:rsid w:val="00601BA9"/>
    <w:rsid w:val="006022F0"/>
    <w:rsid w:val="0060290C"/>
    <w:rsid w:val="00605321"/>
    <w:rsid w:val="00606E56"/>
    <w:rsid w:val="006100C9"/>
    <w:rsid w:val="00612562"/>
    <w:rsid w:val="00613882"/>
    <w:rsid w:val="00613AAC"/>
    <w:rsid w:val="00617F14"/>
    <w:rsid w:val="006204BD"/>
    <w:rsid w:val="00621D5F"/>
    <w:rsid w:val="00622108"/>
    <w:rsid w:val="00626057"/>
    <w:rsid w:val="00626C15"/>
    <w:rsid w:val="00627302"/>
    <w:rsid w:val="00627FFA"/>
    <w:rsid w:val="00631AF1"/>
    <w:rsid w:val="00632251"/>
    <w:rsid w:val="00634511"/>
    <w:rsid w:val="00641587"/>
    <w:rsid w:val="00646532"/>
    <w:rsid w:val="006509AB"/>
    <w:rsid w:val="00654829"/>
    <w:rsid w:val="00654EB8"/>
    <w:rsid w:val="00656300"/>
    <w:rsid w:val="0065658B"/>
    <w:rsid w:val="006619E4"/>
    <w:rsid w:val="006629C7"/>
    <w:rsid w:val="006634E7"/>
    <w:rsid w:val="00663F55"/>
    <w:rsid w:val="00666937"/>
    <w:rsid w:val="00666969"/>
    <w:rsid w:val="00667F25"/>
    <w:rsid w:val="00670B53"/>
    <w:rsid w:val="0067145A"/>
    <w:rsid w:val="0067224D"/>
    <w:rsid w:val="00674493"/>
    <w:rsid w:val="006769F0"/>
    <w:rsid w:val="00676A37"/>
    <w:rsid w:val="00677E78"/>
    <w:rsid w:val="00680E6F"/>
    <w:rsid w:val="00681355"/>
    <w:rsid w:val="00682C4D"/>
    <w:rsid w:val="00683D7D"/>
    <w:rsid w:val="006866B0"/>
    <w:rsid w:val="00687695"/>
    <w:rsid w:val="00690A51"/>
    <w:rsid w:val="0069430B"/>
    <w:rsid w:val="00697EA0"/>
    <w:rsid w:val="006A0F6F"/>
    <w:rsid w:val="006A1140"/>
    <w:rsid w:val="006A12BB"/>
    <w:rsid w:val="006A3304"/>
    <w:rsid w:val="006A4242"/>
    <w:rsid w:val="006A7FCE"/>
    <w:rsid w:val="006B1A03"/>
    <w:rsid w:val="006B20D9"/>
    <w:rsid w:val="006C1EC4"/>
    <w:rsid w:val="006C48B8"/>
    <w:rsid w:val="006D012A"/>
    <w:rsid w:val="006D4521"/>
    <w:rsid w:val="006D5670"/>
    <w:rsid w:val="006D7485"/>
    <w:rsid w:val="006D7B02"/>
    <w:rsid w:val="006E23F7"/>
    <w:rsid w:val="006E24F2"/>
    <w:rsid w:val="006E4925"/>
    <w:rsid w:val="006E6486"/>
    <w:rsid w:val="006E6BA2"/>
    <w:rsid w:val="006E722D"/>
    <w:rsid w:val="006F160E"/>
    <w:rsid w:val="006F17AB"/>
    <w:rsid w:val="006F1D76"/>
    <w:rsid w:val="006F2B82"/>
    <w:rsid w:val="006F5577"/>
    <w:rsid w:val="006F7385"/>
    <w:rsid w:val="006F79DD"/>
    <w:rsid w:val="0070043C"/>
    <w:rsid w:val="007006D9"/>
    <w:rsid w:val="00700982"/>
    <w:rsid w:val="0070267B"/>
    <w:rsid w:val="00703133"/>
    <w:rsid w:val="007044A0"/>
    <w:rsid w:val="00704D0F"/>
    <w:rsid w:val="007051AD"/>
    <w:rsid w:val="00710BD2"/>
    <w:rsid w:val="007127C5"/>
    <w:rsid w:val="00713B6D"/>
    <w:rsid w:val="00713EAF"/>
    <w:rsid w:val="007155C3"/>
    <w:rsid w:val="00715A04"/>
    <w:rsid w:val="00716CAF"/>
    <w:rsid w:val="00716E2B"/>
    <w:rsid w:val="00720FB3"/>
    <w:rsid w:val="00721383"/>
    <w:rsid w:val="00721BEE"/>
    <w:rsid w:val="00721C7C"/>
    <w:rsid w:val="00723F16"/>
    <w:rsid w:val="0072426D"/>
    <w:rsid w:val="00724782"/>
    <w:rsid w:val="00725F92"/>
    <w:rsid w:val="0073128D"/>
    <w:rsid w:val="00736127"/>
    <w:rsid w:val="00740DC0"/>
    <w:rsid w:val="007431EF"/>
    <w:rsid w:val="00744121"/>
    <w:rsid w:val="00751758"/>
    <w:rsid w:val="00753C0B"/>
    <w:rsid w:val="00754CBF"/>
    <w:rsid w:val="00762DD1"/>
    <w:rsid w:val="00762FE1"/>
    <w:rsid w:val="00772547"/>
    <w:rsid w:val="007740AA"/>
    <w:rsid w:val="00774674"/>
    <w:rsid w:val="00775A31"/>
    <w:rsid w:val="0077614D"/>
    <w:rsid w:val="0077677A"/>
    <w:rsid w:val="00781C3E"/>
    <w:rsid w:val="00782FD1"/>
    <w:rsid w:val="007830F9"/>
    <w:rsid w:val="00783989"/>
    <w:rsid w:val="00784E12"/>
    <w:rsid w:val="00787199"/>
    <w:rsid w:val="0079011D"/>
    <w:rsid w:val="0079076C"/>
    <w:rsid w:val="00790EE1"/>
    <w:rsid w:val="0079141C"/>
    <w:rsid w:val="00791E01"/>
    <w:rsid w:val="00792E46"/>
    <w:rsid w:val="007935E3"/>
    <w:rsid w:val="007A3BCA"/>
    <w:rsid w:val="007A4AAA"/>
    <w:rsid w:val="007A6670"/>
    <w:rsid w:val="007A70E4"/>
    <w:rsid w:val="007B1605"/>
    <w:rsid w:val="007B4081"/>
    <w:rsid w:val="007B5656"/>
    <w:rsid w:val="007B6460"/>
    <w:rsid w:val="007B774F"/>
    <w:rsid w:val="007C19A2"/>
    <w:rsid w:val="007C2D89"/>
    <w:rsid w:val="007C2F4F"/>
    <w:rsid w:val="007C365E"/>
    <w:rsid w:val="007C7550"/>
    <w:rsid w:val="007C7E14"/>
    <w:rsid w:val="007D1A2D"/>
    <w:rsid w:val="007D261A"/>
    <w:rsid w:val="007D2C2F"/>
    <w:rsid w:val="007D3C1F"/>
    <w:rsid w:val="007D3E09"/>
    <w:rsid w:val="007D797A"/>
    <w:rsid w:val="007D7DD9"/>
    <w:rsid w:val="007E1234"/>
    <w:rsid w:val="007E2475"/>
    <w:rsid w:val="007E4D37"/>
    <w:rsid w:val="007F04D4"/>
    <w:rsid w:val="007F1321"/>
    <w:rsid w:val="007F1363"/>
    <w:rsid w:val="007F1A4B"/>
    <w:rsid w:val="007F32BE"/>
    <w:rsid w:val="007F78E4"/>
    <w:rsid w:val="007F7992"/>
    <w:rsid w:val="008004A2"/>
    <w:rsid w:val="00803F85"/>
    <w:rsid w:val="008056FA"/>
    <w:rsid w:val="008059AD"/>
    <w:rsid w:val="0080694F"/>
    <w:rsid w:val="0080738C"/>
    <w:rsid w:val="00811897"/>
    <w:rsid w:val="00812294"/>
    <w:rsid w:val="00813DE0"/>
    <w:rsid w:val="00815497"/>
    <w:rsid w:val="008158FC"/>
    <w:rsid w:val="00823FFC"/>
    <w:rsid w:val="008316D6"/>
    <w:rsid w:val="00832FE0"/>
    <w:rsid w:val="008352E3"/>
    <w:rsid w:val="00835DAD"/>
    <w:rsid w:val="008419DE"/>
    <w:rsid w:val="008419ED"/>
    <w:rsid w:val="00842160"/>
    <w:rsid w:val="0084258D"/>
    <w:rsid w:val="008431AB"/>
    <w:rsid w:val="00847A3C"/>
    <w:rsid w:val="00850559"/>
    <w:rsid w:val="00853950"/>
    <w:rsid w:val="00857108"/>
    <w:rsid w:val="008577F6"/>
    <w:rsid w:val="00860677"/>
    <w:rsid w:val="008619B9"/>
    <w:rsid w:val="0086267B"/>
    <w:rsid w:val="00864717"/>
    <w:rsid w:val="0086493C"/>
    <w:rsid w:val="00866B10"/>
    <w:rsid w:val="00872519"/>
    <w:rsid w:val="0087359E"/>
    <w:rsid w:val="00875927"/>
    <w:rsid w:val="00880177"/>
    <w:rsid w:val="00880660"/>
    <w:rsid w:val="00880928"/>
    <w:rsid w:val="0088138F"/>
    <w:rsid w:val="00881D05"/>
    <w:rsid w:val="0088639F"/>
    <w:rsid w:val="00890348"/>
    <w:rsid w:val="00890FC2"/>
    <w:rsid w:val="00893173"/>
    <w:rsid w:val="00894DA5"/>
    <w:rsid w:val="00896276"/>
    <w:rsid w:val="008962E9"/>
    <w:rsid w:val="008A15AA"/>
    <w:rsid w:val="008A1B80"/>
    <w:rsid w:val="008A6E73"/>
    <w:rsid w:val="008B32BE"/>
    <w:rsid w:val="008B59CA"/>
    <w:rsid w:val="008B6235"/>
    <w:rsid w:val="008B662B"/>
    <w:rsid w:val="008B7A28"/>
    <w:rsid w:val="008C015B"/>
    <w:rsid w:val="008C3DA3"/>
    <w:rsid w:val="008D06C9"/>
    <w:rsid w:val="008D2F99"/>
    <w:rsid w:val="008D3FDB"/>
    <w:rsid w:val="008D6DC4"/>
    <w:rsid w:val="008D70A8"/>
    <w:rsid w:val="008D78E7"/>
    <w:rsid w:val="008E1057"/>
    <w:rsid w:val="008E30EB"/>
    <w:rsid w:val="008E3424"/>
    <w:rsid w:val="008E6B62"/>
    <w:rsid w:val="008E726D"/>
    <w:rsid w:val="008F0568"/>
    <w:rsid w:val="008F138D"/>
    <w:rsid w:val="008F140A"/>
    <w:rsid w:val="008F254A"/>
    <w:rsid w:val="008F2629"/>
    <w:rsid w:val="008F2C7C"/>
    <w:rsid w:val="008F374B"/>
    <w:rsid w:val="008F499E"/>
    <w:rsid w:val="008F4E20"/>
    <w:rsid w:val="008F519B"/>
    <w:rsid w:val="008F5967"/>
    <w:rsid w:val="008F62D5"/>
    <w:rsid w:val="008F6D1F"/>
    <w:rsid w:val="008F7DB8"/>
    <w:rsid w:val="00900E23"/>
    <w:rsid w:val="0090205E"/>
    <w:rsid w:val="00906395"/>
    <w:rsid w:val="009100CB"/>
    <w:rsid w:val="009117C9"/>
    <w:rsid w:val="009141BB"/>
    <w:rsid w:val="00914D31"/>
    <w:rsid w:val="00916C28"/>
    <w:rsid w:val="0092189E"/>
    <w:rsid w:val="00922B70"/>
    <w:rsid w:val="009253C8"/>
    <w:rsid w:val="009262D2"/>
    <w:rsid w:val="00927709"/>
    <w:rsid w:val="00927F7B"/>
    <w:rsid w:val="00930C73"/>
    <w:rsid w:val="009333D6"/>
    <w:rsid w:val="009337CF"/>
    <w:rsid w:val="009343D5"/>
    <w:rsid w:val="00935E09"/>
    <w:rsid w:val="009373BA"/>
    <w:rsid w:val="00944339"/>
    <w:rsid w:val="00946EFA"/>
    <w:rsid w:val="0094712C"/>
    <w:rsid w:val="009474BB"/>
    <w:rsid w:val="00950D81"/>
    <w:rsid w:val="009515DE"/>
    <w:rsid w:val="0095230A"/>
    <w:rsid w:val="0095505A"/>
    <w:rsid w:val="009600ED"/>
    <w:rsid w:val="009617E6"/>
    <w:rsid w:val="00961F96"/>
    <w:rsid w:val="009620B3"/>
    <w:rsid w:val="0096287E"/>
    <w:rsid w:val="00970B97"/>
    <w:rsid w:val="00972F1E"/>
    <w:rsid w:val="0097572A"/>
    <w:rsid w:val="00976AE2"/>
    <w:rsid w:val="00980359"/>
    <w:rsid w:val="00981DD1"/>
    <w:rsid w:val="0098401F"/>
    <w:rsid w:val="00984220"/>
    <w:rsid w:val="00984BD0"/>
    <w:rsid w:val="00987482"/>
    <w:rsid w:val="009929AB"/>
    <w:rsid w:val="00993387"/>
    <w:rsid w:val="009951D6"/>
    <w:rsid w:val="00995E98"/>
    <w:rsid w:val="009A141B"/>
    <w:rsid w:val="009A46E5"/>
    <w:rsid w:val="009B0422"/>
    <w:rsid w:val="009B0CE0"/>
    <w:rsid w:val="009B229A"/>
    <w:rsid w:val="009B4A10"/>
    <w:rsid w:val="009B5971"/>
    <w:rsid w:val="009B764E"/>
    <w:rsid w:val="009C2DC8"/>
    <w:rsid w:val="009C33B8"/>
    <w:rsid w:val="009C33BB"/>
    <w:rsid w:val="009C3AA0"/>
    <w:rsid w:val="009C401A"/>
    <w:rsid w:val="009D2351"/>
    <w:rsid w:val="009D23B6"/>
    <w:rsid w:val="009D26A1"/>
    <w:rsid w:val="009D2709"/>
    <w:rsid w:val="009D3156"/>
    <w:rsid w:val="009D414B"/>
    <w:rsid w:val="009D427C"/>
    <w:rsid w:val="009E143C"/>
    <w:rsid w:val="009E39E4"/>
    <w:rsid w:val="009E68BE"/>
    <w:rsid w:val="009F123D"/>
    <w:rsid w:val="009F1A9F"/>
    <w:rsid w:val="009F3145"/>
    <w:rsid w:val="009F4611"/>
    <w:rsid w:val="009F5E9B"/>
    <w:rsid w:val="00A0073C"/>
    <w:rsid w:val="00A028B7"/>
    <w:rsid w:val="00A028F0"/>
    <w:rsid w:val="00A03CD7"/>
    <w:rsid w:val="00A046C3"/>
    <w:rsid w:val="00A06530"/>
    <w:rsid w:val="00A10399"/>
    <w:rsid w:val="00A10920"/>
    <w:rsid w:val="00A11435"/>
    <w:rsid w:val="00A11D94"/>
    <w:rsid w:val="00A123EF"/>
    <w:rsid w:val="00A1707B"/>
    <w:rsid w:val="00A20336"/>
    <w:rsid w:val="00A212EE"/>
    <w:rsid w:val="00A22391"/>
    <w:rsid w:val="00A2274F"/>
    <w:rsid w:val="00A22CCF"/>
    <w:rsid w:val="00A2466D"/>
    <w:rsid w:val="00A254A7"/>
    <w:rsid w:val="00A277DF"/>
    <w:rsid w:val="00A30F95"/>
    <w:rsid w:val="00A323C6"/>
    <w:rsid w:val="00A32F8D"/>
    <w:rsid w:val="00A36470"/>
    <w:rsid w:val="00A364BD"/>
    <w:rsid w:val="00A41103"/>
    <w:rsid w:val="00A41775"/>
    <w:rsid w:val="00A45DBD"/>
    <w:rsid w:val="00A4604A"/>
    <w:rsid w:val="00A46709"/>
    <w:rsid w:val="00A47AE1"/>
    <w:rsid w:val="00A51024"/>
    <w:rsid w:val="00A545AF"/>
    <w:rsid w:val="00A55C2E"/>
    <w:rsid w:val="00A5676B"/>
    <w:rsid w:val="00A57CD6"/>
    <w:rsid w:val="00A60F7C"/>
    <w:rsid w:val="00A6182F"/>
    <w:rsid w:val="00A620AF"/>
    <w:rsid w:val="00A63833"/>
    <w:rsid w:val="00A64403"/>
    <w:rsid w:val="00A6573A"/>
    <w:rsid w:val="00A66F6C"/>
    <w:rsid w:val="00A670A5"/>
    <w:rsid w:val="00A70CA7"/>
    <w:rsid w:val="00A71839"/>
    <w:rsid w:val="00A72019"/>
    <w:rsid w:val="00A72708"/>
    <w:rsid w:val="00A72F4B"/>
    <w:rsid w:val="00A736A3"/>
    <w:rsid w:val="00A73880"/>
    <w:rsid w:val="00A8036B"/>
    <w:rsid w:val="00A84223"/>
    <w:rsid w:val="00A84333"/>
    <w:rsid w:val="00A854CA"/>
    <w:rsid w:val="00A8678F"/>
    <w:rsid w:val="00A86DE9"/>
    <w:rsid w:val="00A903E5"/>
    <w:rsid w:val="00A909FA"/>
    <w:rsid w:val="00A92454"/>
    <w:rsid w:val="00AA1B97"/>
    <w:rsid w:val="00AA219F"/>
    <w:rsid w:val="00AA66D5"/>
    <w:rsid w:val="00AA778F"/>
    <w:rsid w:val="00AB080D"/>
    <w:rsid w:val="00AB1A25"/>
    <w:rsid w:val="00AB1D61"/>
    <w:rsid w:val="00AB26F1"/>
    <w:rsid w:val="00AB346C"/>
    <w:rsid w:val="00AB3716"/>
    <w:rsid w:val="00AB3AD4"/>
    <w:rsid w:val="00AB5569"/>
    <w:rsid w:val="00AB6563"/>
    <w:rsid w:val="00AB674C"/>
    <w:rsid w:val="00AB77C4"/>
    <w:rsid w:val="00AB7986"/>
    <w:rsid w:val="00AC2289"/>
    <w:rsid w:val="00AC24A5"/>
    <w:rsid w:val="00AC3189"/>
    <w:rsid w:val="00AC5FF7"/>
    <w:rsid w:val="00AD3952"/>
    <w:rsid w:val="00AD3AD7"/>
    <w:rsid w:val="00AD5A57"/>
    <w:rsid w:val="00AD5C78"/>
    <w:rsid w:val="00AD68BD"/>
    <w:rsid w:val="00AD6CA6"/>
    <w:rsid w:val="00AD71AD"/>
    <w:rsid w:val="00AD732F"/>
    <w:rsid w:val="00AE067A"/>
    <w:rsid w:val="00AE0BDD"/>
    <w:rsid w:val="00AE0ED7"/>
    <w:rsid w:val="00AE3D6F"/>
    <w:rsid w:val="00AE62F5"/>
    <w:rsid w:val="00AE65C8"/>
    <w:rsid w:val="00AE7C33"/>
    <w:rsid w:val="00AE7E9E"/>
    <w:rsid w:val="00AF0026"/>
    <w:rsid w:val="00AF2F1C"/>
    <w:rsid w:val="00B01095"/>
    <w:rsid w:val="00B03440"/>
    <w:rsid w:val="00B03A30"/>
    <w:rsid w:val="00B042C7"/>
    <w:rsid w:val="00B0528A"/>
    <w:rsid w:val="00B05DCE"/>
    <w:rsid w:val="00B07026"/>
    <w:rsid w:val="00B07C8B"/>
    <w:rsid w:val="00B11022"/>
    <w:rsid w:val="00B1489F"/>
    <w:rsid w:val="00B215D1"/>
    <w:rsid w:val="00B2165C"/>
    <w:rsid w:val="00B21A98"/>
    <w:rsid w:val="00B21DF8"/>
    <w:rsid w:val="00B22361"/>
    <w:rsid w:val="00B23243"/>
    <w:rsid w:val="00B23D00"/>
    <w:rsid w:val="00B31EA9"/>
    <w:rsid w:val="00B4206D"/>
    <w:rsid w:val="00B452DD"/>
    <w:rsid w:val="00B4637F"/>
    <w:rsid w:val="00B477FF"/>
    <w:rsid w:val="00B53CE3"/>
    <w:rsid w:val="00B53EA6"/>
    <w:rsid w:val="00B542BD"/>
    <w:rsid w:val="00B656D2"/>
    <w:rsid w:val="00B71D96"/>
    <w:rsid w:val="00B75710"/>
    <w:rsid w:val="00B75B1B"/>
    <w:rsid w:val="00B8103F"/>
    <w:rsid w:val="00B82842"/>
    <w:rsid w:val="00B8337D"/>
    <w:rsid w:val="00B84E96"/>
    <w:rsid w:val="00B85312"/>
    <w:rsid w:val="00B858BA"/>
    <w:rsid w:val="00B85E25"/>
    <w:rsid w:val="00B8644F"/>
    <w:rsid w:val="00B86ABF"/>
    <w:rsid w:val="00B87688"/>
    <w:rsid w:val="00B90CC6"/>
    <w:rsid w:val="00B91045"/>
    <w:rsid w:val="00B9211F"/>
    <w:rsid w:val="00B925F2"/>
    <w:rsid w:val="00B92BF5"/>
    <w:rsid w:val="00B93191"/>
    <w:rsid w:val="00B93B4D"/>
    <w:rsid w:val="00B94407"/>
    <w:rsid w:val="00B946FE"/>
    <w:rsid w:val="00B97003"/>
    <w:rsid w:val="00BA0721"/>
    <w:rsid w:val="00BA0E3C"/>
    <w:rsid w:val="00BA3AE6"/>
    <w:rsid w:val="00BA583B"/>
    <w:rsid w:val="00BB1ACB"/>
    <w:rsid w:val="00BB46A9"/>
    <w:rsid w:val="00BB6876"/>
    <w:rsid w:val="00BC019A"/>
    <w:rsid w:val="00BC0A16"/>
    <w:rsid w:val="00BC2D02"/>
    <w:rsid w:val="00BC381B"/>
    <w:rsid w:val="00BC6DF9"/>
    <w:rsid w:val="00BC7F38"/>
    <w:rsid w:val="00BD0333"/>
    <w:rsid w:val="00BD35A3"/>
    <w:rsid w:val="00BD5516"/>
    <w:rsid w:val="00BD55D7"/>
    <w:rsid w:val="00BD57BD"/>
    <w:rsid w:val="00BD6F89"/>
    <w:rsid w:val="00BE1AFD"/>
    <w:rsid w:val="00BE1E42"/>
    <w:rsid w:val="00BE2D0F"/>
    <w:rsid w:val="00BE44B3"/>
    <w:rsid w:val="00BE5A54"/>
    <w:rsid w:val="00BE5B39"/>
    <w:rsid w:val="00BE6ADD"/>
    <w:rsid w:val="00BF0998"/>
    <w:rsid w:val="00BF3EC4"/>
    <w:rsid w:val="00BF770B"/>
    <w:rsid w:val="00C01633"/>
    <w:rsid w:val="00C01979"/>
    <w:rsid w:val="00C03713"/>
    <w:rsid w:val="00C05CC3"/>
    <w:rsid w:val="00C05FA0"/>
    <w:rsid w:val="00C06788"/>
    <w:rsid w:val="00C074B5"/>
    <w:rsid w:val="00C12F18"/>
    <w:rsid w:val="00C1311A"/>
    <w:rsid w:val="00C14A1F"/>
    <w:rsid w:val="00C14AC9"/>
    <w:rsid w:val="00C20076"/>
    <w:rsid w:val="00C212DD"/>
    <w:rsid w:val="00C2542D"/>
    <w:rsid w:val="00C25953"/>
    <w:rsid w:val="00C26073"/>
    <w:rsid w:val="00C2697F"/>
    <w:rsid w:val="00C26EC1"/>
    <w:rsid w:val="00C33519"/>
    <w:rsid w:val="00C3381B"/>
    <w:rsid w:val="00C36357"/>
    <w:rsid w:val="00C43B11"/>
    <w:rsid w:val="00C523FE"/>
    <w:rsid w:val="00C53E53"/>
    <w:rsid w:val="00C5579A"/>
    <w:rsid w:val="00C55ED5"/>
    <w:rsid w:val="00C56448"/>
    <w:rsid w:val="00C56539"/>
    <w:rsid w:val="00C567A2"/>
    <w:rsid w:val="00C5684C"/>
    <w:rsid w:val="00C5758E"/>
    <w:rsid w:val="00C61D16"/>
    <w:rsid w:val="00C639D0"/>
    <w:rsid w:val="00C6409E"/>
    <w:rsid w:val="00C652CE"/>
    <w:rsid w:val="00C667E7"/>
    <w:rsid w:val="00C72409"/>
    <w:rsid w:val="00C73540"/>
    <w:rsid w:val="00C739D9"/>
    <w:rsid w:val="00C74D03"/>
    <w:rsid w:val="00C76671"/>
    <w:rsid w:val="00C822ED"/>
    <w:rsid w:val="00C83454"/>
    <w:rsid w:val="00C847BC"/>
    <w:rsid w:val="00C95CD3"/>
    <w:rsid w:val="00CA0905"/>
    <w:rsid w:val="00CA09C5"/>
    <w:rsid w:val="00CA1496"/>
    <w:rsid w:val="00CA25A1"/>
    <w:rsid w:val="00CA4E15"/>
    <w:rsid w:val="00CA5361"/>
    <w:rsid w:val="00CB29C4"/>
    <w:rsid w:val="00CB44BC"/>
    <w:rsid w:val="00CC32FC"/>
    <w:rsid w:val="00CC3D63"/>
    <w:rsid w:val="00CC738A"/>
    <w:rsid w:val="00CC7875"/>
    <w:rsid w:val="00CD3691"/>
    <w:rsid w:val="00CD54E7"/>
    <w:rsid w:val="00CD5C07"/>
    <w:rsid w:val="00CE23AF"/>
    <w:rsid w:val="00CE3594"/>
    <w:rsid w:val="00CE5E86"/>
    <w:rsid w:val="00CE63E5"/>
    <w:rsid w:val="00CF0D61"/>
    <w:rsid w:val="00CF219C"/>
    <w:rsid w:val="00CF380A"/>
    <w:rsid w:val="00CF41B9"/>
    <w:rsid w:val="00CF43A7"/>
    <w:rsid w:val="00CF5974"/>
    <w:rsid w:val="00CF6670"/>
    <w:rsid w:val="00CF670D"/>
    <w:rsid w:val="00D02433"/>
    <w:rsid w:val="00D0386C"/>
    <w:rsid w:val="00D03FCB"/>
    <w:rsid w:val="00D057D6"/>
    <w:rsid w:val="00D06CCB"/>
    <w:rsid w:val="00D10E97"/>
    <w:rsid w:val="00D17ABD"/>
    <w:rsid w:val="00D200EA"/>
    <w:rsid w:val="00D21705"/>
    <w:rsid w:val="00D21FFB"/>
    <w:rsid w:val="00D2688D"/>
    <w:rsid w:val="00D27446"/>
    <w:rsid w:val="00D27770"/>
    <w:rsid w:val="00D321A4"/>
    <w:rsid w:val="00D35BBA"/>
    <w:rsid w:val="00D35BFE"/>
    <w:rsid w:val="00D36135"/>
    <w:rsid w:val="00D37011"/>
    <w:rsid w:val="00D43CB5"/>
    <w:rsid w:val="00D5019B"/>
    <w:rsid w:val="00D50A87"/>
    <w:rsid w:val="00D53FC7"/>
    <w:rsid w:val="00D5452C"/>
    <w:rsid w:val="00D54E2E"/>
    <w:rsid w:val="00D5646F"/>
    <w:rsid w:val="00D607F6"/>
    <w:rsid w:val="00D61EBF"/>
    <w:rsid w:val="00D62D01"/>
    <w:rsid w:val="00D6438F"/>
    <w:rsid w:val="00D64FCB"/>
    <w:rsid w:val="00D65AF6"/>
    <w:rsid w:val="00D66822"/>
    <w:rsid w:val="00D6792F"/>
    <w:rsid w:val="00D70024"/>
    <w:rsid w:val="00D70B1F"/>
    <w:rsid w:val="00D77523"/>
    <w:rsid w:val="00D77FBD"/>
    <w:rsid w:val="00D82ADB"/>
    <w:rsid w:val="00D83ECA"/>
    <w:rsid w:val="00D846AB"/>
    <w:rsid w:val="00D84982"/>
    <w:rsid w:val="00D85477"/>
    <w:rsid w:val="00D86CF3"/>
    <w:rsid w:val="00D91F51"/>
    <w:rsid w:val="00D9324E"/>
    <w:rsid w:val="00DA0CD9"/>
    <w:rsid w:val="00DA4C98"/>
    <w:rsid w:val="00DB07B9"/>
    <w:rsid w:val="00DB5341"/>
    <w:rsid w:val="00DB6AD5"/>
    <w:rsid w:val="00DB7706"/>
    <w:rsid w:val="00DC0500"/>
    <w:rsid w:val="00DC0B62"/>
    <w:rsid w:val="00DC1397"/>
    <w:rsid w:val="00DC34E2"/>
    <w:rsid w:val="00DC5382"/>
    <w:rsid w:val="00DC569D"/>
    <w:rsid w:val="00DC5A71"/>
    <w:rsid w:val="00DD0C9C"/>
    <w:rsid w:val="00DD130C"/>
    <w:rsid w:val="00DD243B"/>
    <w:rsid w:val="00DD2474"/>
    <w:rsid w:val="00DD2935"/>
    <w:rsid w:val="00DD3600"/>
    <w:rsid w:val="00DD3661"/>
    <w:rsid w:val="00DD48C1"/>
    <w:rsid w:val="00DD4F04"/>
    <w:rsid w:val="00DD75E7"/>
    <w:rsid w:val="00DD7F23"/>
    <w:rsid w:val="00DE24F4"/>
    <w:rsid w:val="00DE5F4E"/>
    <w:rsid w:val="00DE7444"/>
    <w:rsid w:val="00DE777A"/>
    <w:rsid w:val="00DE799E"/>
    <w:rsid w:val="00DF04C9"/>
    <w:rsid w:val="00DF1A25"/>
    <w:rsid w:val="00DF21A7"/>
    <w:rsid w:val="00DF346A"/>
    <w:rsid w:val="00DF52DC"/>
    <w:rsid w:val="00DF68A5"/>
    <w:rsid w:val="00DF698A"/>
    <w:rsid w:val="00DF6BFD"/>
    <w:rsid w:val="00E071B9"/>
    <w:rsid w:val="00E13A10"/>
    <w:rsid w:val="00E1739B"/>
    <w:rsid w:val="00E224E8"/>
    <w:rsid w:val="00E22BC1"/>
    <w:rsid w:val="00E257F7"/>
    <w:rsid w:val="00E30FA7"/>
    <w:rsid w:val="00E32D86"/>
    <w:rsid w:val="00E35A23"/>
    <w:rsid w:val="00E37265"/>
    <w:rsid w:val="00E415A6"/>
    <w:rsid w:val="00E43D53"/>
    <w:rsid w:val="00E440E1"/>
    <w:rsid w:val="00E445C3"/>
    <w:rsid w:val="00E458D5"/>
    <w:rsid w:val="00E462D1"/>
    <w:rsid w:val="00E466A3"/>
    <w:rsid w:val="00E50065"/>
    <w:rsid w:val="00E512D7"/>
    <w:rsid w:val="00E52B8D"/>
    <w:rsid w:val="00E53BF4"/>
    <w:rsid w:val="00E54C2F"/>
    <w:rsid w:val="00E55D11"/>
    <w:rsid w:val="00E57247"/>
    <w:rsid w:val="00E57CF7"/>
    <w:rsid w:val="00E62DD5"/>
    <w:rsid w:val="00E704A4"/>
    <w:rsid w:val="00E71A0C"/>
    <w:rsid w:val="00E74212"/>
    <w:rsid w:val="00E75A2B"/>
    <w:rsid w:val="00E84C80"/>
    <w:rsid w:val="00E8765C"/>
    <w:rsid w:val="00E91CF6"/>
    <w:rsid w:val="00EA222C"/>
    <w:rsid w:val="00EA32FB"/>
    <w:rsid w:val="00EA36C8"/>
    <w:rsid w:val="00EA4871"/>
    <w:rsid w:val="00EA4B2C"/>
    <w:rsid w:val="00EA5F65"/>
    <w:rsid w:val="00EB1D34"/>
    <w:rsid w:val="00EB2D9D"/>
    <w:rsid w:val="00EB357E"/>
    <w:rsid w:val="00EB7E91"/>
    <w:rsid w:val="00EC037D"/>
    <w:rsid w:val="00EC0833"/>
    <w:rsid w:val="00EC34F3"/>
    <w:rsid w:val="00EC3E92"/>
    <w:rsid w:val="00EC421A"/>
    <w:rsid w:val="00EC582F"/>
    <w:rsid w:val="00EC6365"/>
    <w:rsid w:val="00EC71F6"/>
    <w:rsid w:val="00ED5474"/>
    <w:rsid w:val="00EE12DE"/>
    <w:rsid w:val="00EE182B"/>
    <w:rsid w:val="00EE19BE"/>
    <w:rsid w:val="00EE2FF0"/>
    <w:rsid w:val="00EE336C"/>
    <w:rsid w:val="00EE6B09"/>
    <w:rsid w:val="00EF05A4"/>
    <w:rsid w:val="00EF17D4"/>
    <w:rsid w:val="00EF2336"/>
    <w:rsid w:val="00EF2E88"/>
    <w:rsid w:val="00EF4F65"/>
    <w:rsid w:val="00EF5EAB"/>
    <w:rsid w:val="00EF63A0"/>
    <w:rsid w:val="00F01B0A"/>
    <w:rsid w:val="00F02440"/>
    <w:rsid w:val="00F04324"/>
    <w:rsid w:val="00F0640B"/>
    <w:rsid w:val="00F073EF"/>
    <w:rsid w:val="00F074ED"/>
    <w:rsid w:val="00F07905"/>
    <w:rsid w:val="00F10A88"/>
    <w:rsid w:val="00F13DE1"/>
    <w:rsid w:val="00F164CE"/>
    <w:rsid w:val="00F232F9"/>
    <w:rsid w:val="00F23CD2"/>
    <w:rsid w:val="00F23DA9"/>
    <w:rsid w:val="00F24D13"/>
    <w:rsid w:val="00F25E98"/>
    <w:rsid w:val="00F30CC5"/>
    <w:rsid w:val="00F3386E"/>
    <w:rsid w:val="00F357B5"/>
    <w:rsid w:val="00F36D5B"/>
    <w:rsid w:val="00F37605"/>
    <w:rsid w:val="00F3766C"/>
    <w:rsid w:val="00F41254"/>
    <w:rsid w:val="00F42263"/>
    <w:rsid w:val="00F47D10"/>
    <w:rsid w:val="00F511AF"/>
    <w:rsid w:val="00F536DF"/>
    <w:rsid w:val="00F54C0A"/>
    <w:rsid w:val="00F559B1"/>
    <w:rsid w:val="00F56017"/>
    <w:rsid w:val="00F66B5D"/>
    <w:rsid w:val="00F671E9"/>
    <w:rsid w:val="00F70999"/>
    <w:rsid w:val="00F714F4"/>
    <w:rsid w:val="00F75935"/>
    <w:rsid w:val="00F809F4"/>
    <w:rsid w:val="00F825D3"/>
    <w:rsid w:val="00F84E7D"/>
    <w:rsid w:val="00F91726"/>
    <w:rsid w:val="00F9182A"/>
    <w:rsid w:val="00F9295A"/>
    <w:rsid w:val="00F946E2"/>
    <w:rsid w:val="00F9565C"/>
    <w:rsid w:val="00FA39F1"/>
    <w:rsid w:val="00FB0F65"/>
    <w:rsid w:val="00FB5440"/>
    <w:rsid w:val="00FC6DAC"/>
    <w:rsid w:val="00FC7BC9"/>
    <w:rsid w:val="00FD32A0"/>
    <w:rsid w:val="00FD38F0"/>
    <w:rsid w:val="00FD3CAA"/>
    <w:rsid w:val="00FD71DA"/>
    <w:rsid w:val="00FE36F2"/>
    <w:rsid w:val="00FE469E"/>
    <w:rsid w:val="00FE548E"/>
    <w:rsid w:val="00FE596D"/>
    <w:rsid w:val="00FE65FF"/>
    <w:rsid w:val="00FE7253"/>
    <w:rsid w:val="00FE7685"/>
    <w:rsid w:val="00FE7C04"/>
    <w:rsid w:val="00FE7D48"/>
    <w:rsid w:val="00FF2ED7"/>
    <w:rsid w:val="00FF7397"/>
    <w:rsid w:val="00FF73EB"/>
    <w:rsid w:val="01941835"/>
    <w:rsid w:val="01CC1A40"/>
    <w:rsid w:val="021C7B1F"/>
    <w:rsid w:val="02C7183F"/>
    <w:rsid w:val="03185376"/>
    <w:rsid w:val="04347B6D"/>
    <w:rsid w:val="04485BD8"/>
    <w:rsid w:val="091D7DDE"/>
    <w:rsid w:val="093506F3"/>
    <w:rsid w:val="0A531283"/>
    <w:rsid w:val="0B6504B8"/>
    <w:rsid w:val="0BC369F6"/>
    <w:rsid w:val="0C7406DC"/>
    <w:rsid w:val="0C9417E8"/>
    <w:rsid w:val="0DE819AF"/>
    <w:rsid w:val="0F3B0205"/>
    <w:rsid w:val="10C34BDC"/>
    <w:rsid w:val="110D3336"/>
    <w:rsid w:val="11A94248"/>
    <w:rsid w:val="11D90096"/>
    <w:rsid w:val="131914D3"/>
    <w:rsid w:val="13A153D3"/>
    <w:rsid w:val="14900C9C"/>
    <w:rsid w:val="15BE647B"/>
    <w:rsid w:val="15D972E5"/>
    <w:rsid w:val="17106A04"/>
    <w:rsid w:val="17682977"/>
    <w:rsid w:val="18A478DA"/>
    <w:rsid w:val="19D961C9"/>
    <w:rsid w:val="1C6A6594"/>
    <w:rsid w:val="1DC55869"/>
    <w:rsid w:val="1E0D2EF8"/>
    <w:rsid w:val="1E116FC9"/>
    <w:rsid w:val="1E7E5979"/>
    <w:rsid w:val="1F837A25"/>
    <w:rsid w:val="202F3F5F"/>
    <w:rsid w:val="2034071B"/>
    <w:rsid w:val="203D13C8"/>
    <w:rsid w:val="21623BB8"/>
    <w:rsid w:val="21752816"/>
    <w:rsid w:val="224B75A4"/>
    <w:rsid w:val="22B45EAC"/>
    <w:rsid w:val="22E40A39"/>
    <w:rsid w:val="24E73DB5"/>
    <w:rsid w:val="257E269D"/>
    <w:rsid w:val="26766F67"/>
    <w:rsid w:val="27B868D7"/>
    <w:rsid w:val="29EE23E9"/>
    <w:rsid w:val="2AA43D23"/>
    <w:rsid w:val="2ACD3FAF"/>
    <w:rsid w:val="2AE15270"/>
    <w:rsid w:val="2DB30C73"/>
    <w:rsid w:val="2E074BD5"/>
    <w:rsid w:val="2E1F5F1F"/>
    <w:rsid w:val="2E697109"/>
    <w:rsid w:val="2EDD72C9"/>
    <w:rsid w:val="2FC6365A"/>
    <w:rsid w:val="30EE4C7F"/>
    <w:rsid w:val="329C035D"/>
    <w:rsid w:val="35102902"/>
    <w:rsid w:val="36DB7A54"/>
    <w:rsid w:val="397954E5"/>
    <w:rsid w:val="3A437DEA"/>
    <w:rsid w:val="3AE24E41"/>
    <w:rsid w:val="3CF24038"/>
    <w:rsid w:val="3D2008B6"/>
    <w:rsid w:val="3EDF2AF8"/>
    <w:rsid w:val="3EF346EF"/>
    <w:rsid w:val="415E73DA"/>
    <w:rsid w:val="41D770E3"/>
    <w:rsid w:val="41DC0D63"/>
    <w:rsid w:val="43913A16"/>
    <w:rsid w:val="43C432A5"/>
    <w:rsid w:val="4441183E"/>
    <w:rsid w:val="45997D98"/>
    <w:rsid w:val="472F5B3A"/>
    <w:rsid w:val="47D77571"/>
    <w:rsid w:val="49F5378C"/>
    <w:rsid w:val="4CFA48F1"/>
    <w:rsid w:val="4EC90672"/>
    <w:rsid w:val="519E294E"/>
    <w:rsid w:val="51E9185A"/>
    <w:rsid w:val="5260335B"/>
    <w:rsid w:val="528921C2"/>
    <w:rsid w:val="52B548D3"/>
    <w:rsid w:val="543F7D21"/>
    <w:rsid w:val="551E2524"/>
    <w:rsid w:val="56BF6C1D"/>
    <w:rsid w:val="56F715E8"/>
    <w:rsid w:val="584E324C"/>
    <w:rsid w:val="5919023C"/>
    <w:rsid w:val="594D65C7"/>
    <w:rsid w:val="59894694"/>
    <w:rsid w:val="5BA842F6"/>
    <w:rsid w:val="5DE82B86"/>
    <w:rsid w:val="5ED506F8"/>
    <w:rsid w:val="5F074FDA"/>
    <w:rsid w:val="60A210EE"/>
    <w:rsid w:val="61C21ECE"/>
    <w:rsid w:val="630C3C8C"/>
    <w:rsid w:val="63381C06"/>
    <w:rsid w:val="63881A7E"/>
    <w:rsid w:val="63C43085"/>
    <w:rsid w:val="64744EC0"/>
    <w:rsid w:val="649B6CA5"/>
    <w:rsid w:val="65037E10"/>
    <w:rsid w:val="655C0B6A"/>
    <w:rsid w:val="664C0813"/>
    <w:rsid w:val="665E3D07"/>
    <w:rsid w:val="667261B4"/>
    <w:rsid w:val="673F38FE"/>
    <w:rsid w:val="67A555A9"/>
    <w:rsid w:val="68683701"/>
    <w:rsid w:val="69024B24"/>
    <w:rsid w:val="69596DAB"/>
    <w:rsid w:val="6AB87168"/>
    <w:rsid w:val="6B3D3F89"/>
    <w:rsid w:val="6BF33710"/>
    <w:rsid w:val="6C476381"/>
    <w:rsid w:val="6F3A2521"/>
    <w:rsid w:val="6FA759C9"/>
    <w:rsid w:val="7125075F"/>
    <w:rsid w:val="712C7F73"/>
    <w:rsid w:val="722A197A"/>
    <w:rsid w:val="760222D9"/>
    <w:rsid w:val="7A333DF5"/>
    <w:rsid w:val="7AB706C6"/>
    <w:rsid w:val="7BB744F6"/>
    <w:rsid w:val="7BBC2CF6"/>
    <w:rsid w:val="7D010484"/>
    <w:rsid w:val="7D562654"/>
    <w:rsid w:val="7DC45EDF"/>
    <w:rsid w:val="7E803AF9"/>
    <w:rsid w:val="7ED364AA"/>
    <w:rsid w:val="7F020431"/>
    <w:rsid w:val="7FD82FA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23"/>
    <w:autoRedefine/>
    <w:semiHidden/>
    <w:unhideWhenUsed/>
    <w:qFormat/>
    <w:uiPriority w:val="0"/>
    <w:pPr>
      <w:keepNext/>
      <w:keepLines/>
      <w:spacing w:before="260" w:after="260" w:line="416" w:lineRule="auto"/>
      <w:outlineLvl w:val="2"/>
    </w:pPr>
    <w:rPr>
      <w:rFonts w:ascii="Calibri" w:hAnsi="Calibri" w:eastAsia="宋体" w:cs="Times New Roman"/>
      <w:b/>
      <w:bCs/>
      <w:sz w:val="28"/>
      <w:szCs w:val="32"/>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autoRedefine/>
    <w:unhideWhenUsed/>
    <w:qFormat/>
    <w:uiPriority w:val="1"/>
    <w:pPr>
      <w:autoSpaceDE w:val="0"/>
      <w:autoSpaceDN w:val="0"/>
      <w:adjustRightInd w:val="0"/>
      <w:spacing w:before="36"/>
      <w:ind w:left="120"/>
      <w:jc w:val="left"/>
    </w:pPr>
    <w:rPr>
      <w:rFonts w:hint="eastAsia" w:ascii="宋体" w:hAnsi="宋体"/>
      <w:kern w:val="0"/>
      <w:sz w:val="24"/>
      <w:szCs w:val="20"/>
    </w:rPr>
  </w:style>
  <w:style w:type="paragraph" w:styleId="4">
    <w:name w:val="Body Text Indent"/>
    <w:basedOn w:val="1"/>
    <w:autoRedefine/>
    <w:unhideWhenUsed/>
    <w:qFormat/>
    <w:uiPriority w:val="0"/>
    <w:pPr>
      <w:tabs>
        <w:tab w:val="left" w:pos="6615"/>
        <w:tab w:val="left" w:pos="6825"/>
      </w:tabs>
      <w:spacing w:line="560" w:lineRule="exact"/>
      <w:ind w:firstLine="567"/>
    </w:pPr>
    <w:rPr>
      <w:rFonts w:hint="eastAsia" w:ascii="仿宋_GB2312" w:eastAsia="仿宋_GB2312"/>
      <w:sz w:val="28"/>
      <w:szCs w:val="24"/>
    </w:rPr>
  </w:style>
  <w:style w:type="paragraph" w:styleId="5">
    <w:name w:val="Balloon Text"/>
    <w:basedOn w:val="1"/>
    <w:link w:val="18"/>
    <w:autoRedefine/>
    <w:unhideWhenUsed/>
    <w:qFormat/>
    <w:uiPriority w:val="99"/>
    <w:rPr>
      <w:sz w:val="18"/>
      <w:szCs w:val="18"/>
    </w:rPr>
  </w:style>
  <w:style w:type="paragraph" w:styleId="6">
    <w:name w:val="footer"/>
    <w:basedOn w:val="1"/>
    <w:link w:val="17"/>
    <w:autoRedefine/>
    <w:unhideWhenUsed/>
    <w:qFormat/>
    <w:uiPriority w:val="99"/>
    <w:pPr>
      <w:tabs>
        <w:tab w:val="center" w:pos="4153"/>
        <w:tab w:val="right" w:pos="8306"/>
      </w:tabs>
      <w:snapToGrid w:val="0"/>
      <w:jc w:val="left"/>
    </w:pPr>
    <w:rPr>
      <w:sz w:val="18"/>
      <w:szCs w:val="18"/>
    </w:rPr>
  </w:style>
  <w:style w:type="paragraph" w:styleId="7">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autoRedefine/>
    <w:qFormat/>
    <w:uiPriority w:val="22"/>
    <w:rPr>
      <w:b/>
      <w:bCs/>
    </w:rPr>
  </w:style>
  <w:style w:type="character" w:styleId="13">
    <w:name w:val="page number"/>
    <w:basedOn w:val="11"/>
    <w:autoRedefine/>
    <w:qFormat/>
    <w:uiPriority w:val="0"/>
  </w:style>
  <w:style w:type="character" w:styleId="14">
    <w:name w:val="FollowedHyperlink"/>
    <w:basedOn w:val="11"/>
    <w:autoRedefine/>
    <w:semiHidden/>
    <w:unhideWhenUsed/>
    <w:qFormat/>
    <w:uiPriority w:val="99"/>
    <w:rPr>
      <w:color w:val="800080" w:themeColor="followedHyperlink"/>
      <w:u w:val="single"/>
      <w14:textFill>
        <w14:solidFill>
          <w14:schemeClr w14:val="folHlink"/>
        </w14:solidFill>
      </w14:textFill>
    </w:rPr>
  </w:style>
  <w:style w:type="character" w:styleId="15">
    <w:name w:val="Hyperlink"/>
    <w:basedOn w:val="11"/>
    <w:autoRedefine/>
    <w:unhideWhenUsed/>
    <w:qFormat/>
    <w:uiPriority w:val="99"/>
    <w:rPr>
      <w:color w:val="0000FF"/>
      <w:u w:val="none"/>
    </w:rPr>
  </w:style>
  <w:style w:type="character" w:customStyle="1" w:styleId="16">
    <w:name w:val="页眉 Char"/>
    <w:basedOn w:val="11"/>
    <w:link w:val="7"/>
    <w:autoRedefine/>
    <w:qFormat/>
    <w:uiPriority w:val="99"/>
    <w:rPr>
      <w:sz w:val="18"/>
      <w:szCs w:val="18"/>
    </w:rPr>
  </w:style>
  <w:style w:type="character" w:customStyle="1" w:styleId="17">
    <w:name w:val="页脚 Char"/>
    <w:basedOn w:val="11"/>
    <w:link w:val="6"/>
    <w:autoRedefine/>
    <w:qFormat/>
    <w:uiPriority w:val="99"/>
    <w:rPr>
      <w:sz w:val="18"/>
      <w:szCs w:val="18"/>
    </w:rPr>
  </w:style>
  <w:style w:type="character" w:customStyle="1" w:styleId="18">
    <w:name w:val="批注框文本 Char"/>
    <w:basedOn w:val="11"/>
    <w:link w:val="5"/>
    <w:autoRedefine/>
    <w:semiHidden/>
    <w:qFormat/>
    <w:uiPriority w:val="99"/>
    <w:rPr>
      <w:sz w:val="18"/>
      <w:szCs w:val="18"/>
    </w:rPr>
  </w:style>
  <w:style w:type="paragraph" w:customStyle="1" w:styleId="19">
    <w:name w:val="列出段落1"/>
    <w:basedOn w:val="1"/>
    <w:autoRedefine/>
    <w:qFormat/>
    <w:uiPriority w:val="34"/>
    <w:pPr>
      <w:ind w:firstLine="420" w:firstLineChars="200"/>
    </w:pPr>
  </w:style>
  <w:style w:type="paragraph" w:customStyle="1" w:styleId="20">
    <w:name w:val="Char2 Char Char Char Char Char Char1"/>
    <w:basedOn w:val="1"/>
    <w:autoRedefine/>
    <w:semiHidden/>
    <w:qFormat/>
    <w:uiPriority w:val="0"/>
    <w:pPr>
      <w:keepNext/>
      <w:widowControl/>
      <w:tabs>
        <w:tab w:val="left" w:pos="425"/>
      </w:tabs>
      <w:autoSpaceDE w:val="0"/>
      <w:autoSpaceDN w:val="0"/>
      <w:adjustRightInd w:val="0"/>
      <w:spacing w:before="80" w:after="80"/>
      <w:ind w:hanging="425"/>
    </w:pPr>
    <w:rPr>
      <w:rFonts w:ascii="Arial" w:hAnsi="Arial" w:eastAsia="宋体" w:cs="Arial"/>
      <w:sz w:val="20"/>
      <w:szCs w:val="20"/>
    </w:rPr>
  </w:style>
  <w:style w:type="paragraph" w:customStyle="1" w:styleId="21">
    <w:name w:val="~正文"/>
    <w:autoRedefine/>
    <w:qFormat/>
    <w:uiPriority w:val="0"/>
    <w:pPr>
      <w:spacing w:line="440" w:lineRule="exact"/>
      <w:ind w:firstLine="480" w:firstLineChars="200"/>
    </w:pPr>
    <w:rPr>
      <w:rFonts w:ascii="Calibri" w:hAnsi="宋体" w:eastAsia="Times New Roman" w:cs="Times New Roman"/>
      <w:sz w:val="24"/>
      <w:lang w:val="en-US" w:eastAsia="en-US" w:bidi="en-US"/>
    </w:rPr>
  </w:style>
  <w:style w:type="paragraph" w:styleId="22">
    <w:name w:val="List Paragraph"/>
    <w:basedOn w:val="1"/>
    <w:autoRedefine/>
    <w:unhideWhenUsed/>
    <w:qFormat/>
    <w:uiPriority w:val="99"/>
    <w:pPr>
      <w:ind w:firstLine="420" w:firstLineChars="200"/>
    </w:pPr>
  </w:style>
  <w:style w:type="character" w:customStyle="1" w:styleId="23">
    <w:name w:val="标题 3 Char"/>
    <w:basedOn w:val="11"/>
    <w:link w:val="2"/>
    <w:autoRedefine/>
    <w:semiHidden/>
    <w:qFormat/>
    <w:uiPriority w:val="0"/>
    <w:rPr>
      <w:rFonts w:ascii="Calibri" w:hAnsi="Calibri"/>
      <w:b/>
      <w:bCs/>
      <w:kern w:val="2"/>
      <w:sz w:val="28"/>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2115</Words>
  <Characters>2267</Characters>
  <Lines>43</Lines>
  <Paragraphs>12</Paragraphs>
  <TotalTime>48</TotalTime>
  <ScaleCrop>false</ScaleCrop>
  <LinksUpToDate>false</LinksUpToDate>
  <CharactersWithSpaces>2357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2023-08-03T07:44:00Z</dcterms:created>
  <dc:creator>午安</dc:creator>
  <cp:lastModifiedBy>糖果齁咸</cp:lastModifiedBy>
  <dcterms:modified xsi:type="dcterms:W3CDTF">2026-11-02T02:25:44Z</dcterms:modified>
  <cp:revision>1055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4E31D99A7C1A4DB1B354F30109119C21_13</vt:lpwstr>
  </property>
  <property fmtid="{D5CDD505-2E9C-101B-9397-08002B2CF9AE}" pid="4" name="KSOTemplateDocerSaveRecord">
    <vt:lpwstr>eyJoZGlkIjoiZDUxYWRjMDA3NDhmYzVmMjhmYmRkM2ViZGRiMGI0MmQiLCJ1c2VySWQiOiI2NjEzMzQ2MjIifQ==</vt:lpwstr>
  </property>
</Properties>
</file>