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8023CA">
      <w:pPr>
        <w:keepNext w:val="0"/>
        <w:keepLines w:val="0"/>
        <w:pageBreakBefore w:val="0"/>
        <w:kinsoku/>
        <w:wordWrap/>
        <w:overflowPunct/>
        <w:topLinePunct w:val="0"/>
        <w:autoSpaceDE/>
        <w:autoSpaceDN/>
        <w:bidi w:val="0"/>
        <w:adjustRightInd/>
        <w:snapToGrid/>
        <w:spacing w:line="580" w:lineRule="exact"/>
        <w:jc w:val="center"/>
        <w:textAlignment w:val="auto"/>
        <w:rPr>
          <w:rFonts w:hint="eastAsia" w:ascii="黑体" w:hAnsi="黑体" w:eastAsia="黑体" w:cs="黑体"/>
          <w:b/>
          <w:sz w:val="36"/>
          <w:szCs w:val="36"/>
        </w:rPr>
      </w:pPr>
      <w:bookmarkStart w:id="0" w:name="OLE_LINK2"/>
      <w:bookmarkStart w:id="1" w:name="OLE_LINK3"/>
      <w:bookmarkStart w:id="2" w:name="OLE_LINK4"/>
      <w:r>
        <w:rPr>
          <w:rFonts w:hint="eastAsia" w:ascii="黑体" w:hAnsi="黑体" w:eastAsia="黑体" w:cs="黑体"/>
          <w:b/>
          <w:sz w:val="36"/>
          <w:szCs w:val="36"/>
        </w:rPr>
        <w:t>内蒙古新城宾馆设施设备节能改造及集中智能化管控能源中心系统工程</w:t>
      </w:r>
      <w:bookmarkEnd w:id="0"/>
      <w:r>
        <w:rPr>
          <w:rFonts w:hint="eastAsia" w:ascii="黑体" w:hAnsi="黑体" w:eastAsia="黑体" w:cs="黑体"/>
          <w:b/>
          <w:sz w:val="36"/>
          <w:szCs w:val="36"/>
        </w:rPr>
        <w:t>（消防系统）项目监理服务</w:t>
      </w:r>
      <w:bookmarkEnd w:id="1"/>
      <w:bookmarkEnd w:id="2"/>
      <w:r>
        <w:rPr>
          <w:rFonts w:hint="eastAsia" w:ascii="黑体" w:hAnsi="黑体" w:eastAsia="黑体" w:cs="黑体"/>
          <w:b/>
          <w:sz w:val="36"/>
          <w:szCs w:val="36"/>
        </w:rPr>
        <w:t>项目</w:t>
      </w:r>
    </w:p>
    <w:p w14:paraId="3A244A5A">
      <w:pPr>
        <w:keepNext w:val="0"/>
        <w:keepLines w:val="0"/>
        <w:pageBreakBefore w:val="0"/>
        <w:kinsoku/>
        <w:wordWrap/>
        <w:overflowPunct/>
        <w:topLinePunct w:val="0"/>
        <w:autoSpaceDE/>
        <w:autoSpaceDN/>
        <w:bidi w:val="0"/>
        <w:adjustRightInd/>
        <w:snapToGrid/>
        <w:spacing w:line="580" w:lineRule="exact"/>
        <w:jc w:val="center"/>
        <w:textAlignment w:val="auto"/>
        <w:rPr>
          <w:rFonts w:ascii="黑体" w:hAnsi="黑体" w:eastAsia="黑体"/>
          <w:b/>
          <w:sz w:val="36"/>
          <w:szCs w:val="36"/>
        </w:rPr>
      </w:pPr>
      <w:r>
        <w:rPr>
          <w:rFonts w:hint="eastAsia" w:ascii="黑体" w:hAnsi="黑体" w:eastAsia="黑体"/>
          <w:b/>
          <w:sz w:val="36"/>
          <w:szCs w:val="36"/>
        </w:rPr>
        <w:t>（竞价采购文件）</w:t>
      </w:r>
    </w:p>
    <w:p w14:paraId="46041731">
      <w:pPr>
        <w:keepNext w:val="0"/>
        <w:keepLines w:val="0"/>
        <w:pageBreakBefore w:val="0"/>
        <w:kinsoku/>
        <w:wordWrap/>
        <w:overflowPunct/>
        <w:topLinePunct w:val="0"/>
        <w:autoSpaceDE/>
        <w:autoSpaceDN/>
        <w:bidi w:val="0"/>
        <w:adjustRightInd/>
        <w:snapToGrid/>
        <w:spacing w:line="580" w:lineRule="exact"/>
        <w:ind w:firstLine="643" w:firstLineChars="200"/>
        <w:textAlignment w:val="auto"/>
        <w:rPr>
          <w:rFonts w:ascii="仿宋" w:hAnsi="仿宋" w:eastAsia="仿宋"/>
          <w:b/>
          <w:color w:val="000000"/>
          <w:sz w:val="32"/>
          <w:szCs w:val="32"/>
        </w:rPr>
      </w:pPr>
    </w:p>
    <w:p w14:paraId="44D60FC9">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黑体" w:hAnsi="黑体" w:eastAsia="黑体" w:cs="黑体"/>
          <w:b/>
          <w:sz w:val="32"/>
          <w:szCs w:val="32"/>
        </w:rPr>
      </w:pPr>
      <w:r>
        <w:rPr>
          <w:rFonts w:hint="eastAsia" w:ascii="黑体" w:hAnsi="黑体" w:eastAsia="黑体" w:cs="黑体"/>
          <w:b/>
          <w:color w:val="000000"/>
          <w:sz w:val="32"/>
          <w:szCs w:val="32"/>
        </w:rPr>
        <w:t>一、供应商</w:t>
      </w:r>
      <w:r>
        <w:rPr>
          <w:rFonts w:hint="eastAsia" w:ascii="黑体" w:hAnsi="黑体" w:eastAsia="黑体" w:cs="黑体"/>
          <w:b/>
          <w:sz w:val="32"/>
          <w:szCs w:val="32"/>
        </w:rPr>
        <w:t>资格要求</w:t>
      </w:r>
    </w:p>
    <w:p w14:paraId="2BBEEE82">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1、</w:t>
      </w:r>
      <w:r>
        <w:rPr>
          <w:rFonts w:hint="eastAsia" w:ascii="仿宋" w:hAnsi="仿宋" w:eastAsia="仿宋" w:cs="宋体"/>
          <w:sz w:val="32"/>
          <w:szCs w:val="32"/>
        </w:rPr>
        <w:t>在中华人民共和国境内依法注册的法人或非法人组织（提供中华人民共和国境内行政管理部门登记的主体资格证书（包括但不限于营业执照、事业单位法人证书、社会团体法人登记证书等）；（</w:t>
      </w:r>
      <w:r>
        <w:rPr>
          <w:rFonts w:hint="eastAsia" w:ascii="仿宋" w:hAnsi="仿宋" w:eastAsia="仿宋" w:cs="宋体"/>
          <w:b/>
          <w:color w:val="FF0000"/>
          <w:sz w:val="32"/>
          <w:szCs w:val="32"/>
        </w:rPr>
        <w:t>提供</w:t>
      </w:r>
      <w:r>
        <w:rPr>
          <w:rFonts w:hint="eastAsia" w:ascii="仿宋" w:hAnsi="仿宋" w:eastAsia="仿宋" w:cs="宋体"/>
          <w:sz w:val="32"/>
          <w:szCs w:val="32"/>
        </w:rPr>
        <w:t>营业执照副本复印件）</w:t>
      </w:r>
    </w:p>
    <w:p w14:paraId="59462D00">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contextualSpacing/>
        <w:textAlignment w:val="auto"/>
        <w:rPr>
          <w:rFonts w:ascii="仿宋" w:hAnsi="仿宋" w:eastAsia="仿宋" w:cs="宋体"/>
          <w:sz w:val="32"/>
          <w:szCs w:val="32"/>
        </w:rPr>
      </w:pPr>
      <w:r>
        <w:rPr>
          <w:rFonts w:hint="eastAsia" w:ascii="仿宋" w:hAnsi="仿宋" w:eastAsia="仿宋" w:cs="宋体"/>
          <w:sz w:val="32"/>
          <w:szCs w:val="32"/>
        </w:rPr>
        <w:t>2</w:t>
      </w:r>
      <w:r>
        <w:rPr>
          <w:rFonts w:hint="eastAsia" w:ascii="仿宋" w:hAnsi="仿宋" w:eastAsia="仿宋" w:cs="宋体"/>
          <w:sz w:val="32"/>
          <w:szCs w:val="32"/>
          <w:lang w:eastAsia="zh-CN"/>
        </w:rPr>
        <w:t>、供应商</w:t>
      </w:r>
      <w:r>
        <w:rPr>
          <w:rFonts w:hint="eastAsia" w:ascii="仿宋" w:hAnsi="仿宋" w:eastAsia="仿宋" w:cs="宋体"/>
          <w:sz w:val="32"/>
          <w:szCs w:val="32"/>
        </w:rPr>
        <w:t>须具有建设行政主管部门核发的有效的监理综合资质或建筑工程监理乙级（含乙级）以上资质；（</w:t>
      </w:r>
      <w:r>
        <w:rPr>
          <w:rFonts w:hint="eastAsia" w:ascii="仿宋" w:hAnsi="仿宋" w:eastAsia="仿宋" w:cs="宋体"/>
          <w:b/>
          <w:color w:val="FF0000"/>
          <w:sz w:val="32"/>
          <w:szCs w:val="32"/>
        </w:rPr>
        <w:t>提供</w:t>
      </w:r>
      <w:r>
        <w:rPr>
          <w:rFonts w:hint="eastAsia" w:ascii="仿宋" w:hAnsi="仿宋" w:eastAsia="仿宋" w:cs="宋体"/>
          <w:sz w:val="32"/>
          <w:szCs w:val="32"/>
        </w:rPr>
        <w:t>资质证书复印件）</w:t>
      </w:r>
    </w:p>
    <w:p w14:paraId="3E02011E">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contextualSpacing/>
        <w:textAlignment w:val="auto"/>
        <w:rPr>
          <w:rFonts w:hint="eastAsia" w:ascii="仿宋" w:hAnsi="仿宋" w:eastAsia="仿宋" w:cs="宋体"/>
          <w:sz w:val="32"/>
          <w:szCs w:val="32"/>
          <w:lang w:eastAsia="zh-CN"/>
        </w:rPr>
      </w:pPr>
      <w:r>
        <w:rPr>
          <w:rFonts w:hint="eastAsia" w:ascii="仿宋" w:hAnsi="仿宋" w:eastAsia="仿宋" w:cs="宋体"/>
          <w:sz w:val="32"/>
          <w:szCs w:val="32"/>
          <w:lang w:val="en-US" w:eastAsia="zh-CN"/>
        </w:rPr>
        <w:t>3、</w:t>
      </w:r>
      <w:r>
        <w:rPr>
          <w:rFonts w:hint="eastAsia" w:ascii="仿宋" w:hAnsi="仿宋" w:eastAsia="仿宋" w:cs="宋体"/>
          <w:sz w:val="32"/>
          <w:szCs w:val="32"/>
          <w:lang w:eastAsia="zh-CN"/>
        </w:rPr>
        <w:t>供应商</w:t>
      </w:r>
      <w:r>
        <w:rPr>
          <w:rFonts w:hint="eastAsia" w:ascii="仿宋" w:hAnsi="仿宋" w:eastAsia="仿宋" w:cs="宋体"/>
          <w:sz w:val="32"/>
          <w:szCs w:val="32"/>
        </w:rPr>
        <w:t>拟派项目总监理工程师须具备本单位注册的全国注册监理工程师资格（机电工程专业）；</w:t>
      </w:r>
      <w:r>
        <w:rPr>
          <w:rFonts w:hint="eastAsia" w:ascii="仿宋" w:hAnsi="仿宋" w:eastAsia="仿宋" w:cs="宋体"/>
          <w:sz w:val="32"/>
          <w:szCs w:val="32"/>
          <w:lang w:eastAsia="zh-CN"/>
        </w:rPr>
        <w:t>（</w:t>
      </w:r>
      <w:r>
        <w:rPr>
          <w:rFonts w:hint="eastAsia" w:ascii="仿宋" w:hAnsi="仿宋" w:eastAsia="仿宋" w:cs="宋体"/>
          <w:b/>
          <w:bCs/>
          <w:color w:val="FF0000"/>
          <w:sz w:val="32"/>
          <w:szCs w:val="32"/>
          <w:lang w:eastAsia="zh-CN"/>
        </w:rPr>
        <w:t>提供</w:t>
      </w:r>
      <w:r>
        <w:rPr>
          <w:rFonts w:hint="eastAsia" w:ascii="仿宋" w:hAnsi="仿宋" w:eastAsia="仿宋" w:cs="宋体"/>
          <w:sz w:val="32"/>
          <w:szCs w:val="32"/>
          <w:lang w:eastAsia="zh-CN"/>
        </w:rPr>
        <w:t>资格证书复印件）</w:t>
      </w:r>
    </w:p>
    <w:p w14:paraId="065115A0">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contextualSpacing/>
        <w:textAlignment w:val="auto"/>
        <w:rPr>
          <w:rFonts w:hint="default" w:ascii="仿宋" w:hAnsi="仿宋" w:eastAsia="仿宋" w:cs="宋体"/>
          <w:sz w:val="32"/>
          <w:szCs w:val="32"/>
          <w:lang w:val="en-US" w:eastAsia="zh-CN"/>
        </w:rPr>
      </w:pPr>
      <w:r>
        <w:rPr>
          <w:rFonts w:hint="eastAsia" w:ascii="仿宋" w:hAnsi="仿宋" w:eastAsia="仿宋" w:cs="宋体"/>
          <w:sz w:val="32"/>
          <w:szCs w:val="32"/>
          <w:lang w:val="en-US" w:eastAsia="zh-CN"/>
        </w:rPr>
        <w:t>4、总监理工程师具有3 年以上消防监理经验，近 3 年有类似项目监理业绩，无在监的工程建设项目；（</w:t>
      </w:r>
      <w:r>
        <w:rPr>
          <w:rFonts w:hint="eastAsia" w:ascii="仿宋" w:hAnsi="仿宋" w:eastAsia="仿宋" w:cs="宋体"/>
          <w:b/>
          <w:bCs/>
          <w:color w:val="FF0000"/>
          <w:sz w:val="32"/>
          <w:szCs w:val="32"/>
          <w:lang w:eastAsia="zh-CN"/>
        </w:rPr>
        <w:t>提供</w:t>
      </w:r>
      <w:r>
        <w:rPr>
          <w:rFonts w:hint="eastAsia" w:ascii="仿宋" w:hAnsi="仿宋" w:eastAsia="仿宋" w:cs="宋体"/>
          <w:sz w:val="32"/>
          <w:szCs w:val="32"/>
          <w:lang w:val="en-US" w:eastAsia="zh-CN"/>
        </w:rPr>
        <w:t>承诺书，格式自拟</w:t>
      </w:r>
      <w:r>
        <w:rPr>
          <w:rFonts w:hint="eastAsia" w:ascii="仿宋" w:hAnsi="仿宋" w:eastAsia="仿宋" w:cs="宋体"/>
          <w:sz w:val="32"/>
          <w:szCs w:val="32"/>
          <w:lang w:eastAsia="zh-CN"/>
        </w:rPr>
        <w:t>）</w:t>
      </w:r>
      <w:bookmarkStart w:id="49" w:name="_GoBack"/>
      <w:bookmarkEnd w:id="49"/>
    </w:p>
    <w:p w14:paraId="060AC6D2">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default" w:ascii="仿宋" w:hAnsi="仿宋" w:eastAsia="仿宋" w:cs="宋体"/>
          <w:sz w:val="32"/>
          <w:szCs w:val="32"/>
          <w:lang w:val="en-US" w:eastAsia="zh-CN"/>
        </w:rPr>
      </w:pPr>
      <w:r>
        <w:rPr>
          <w:rFonts w:hint="eastAsia" w:ascii="仿宋" w:hAnsi="仿宋" w:eastAsia="仿宋" w:cs="宋体"/>
          <w:sz w:val="32"/>
          <w:szCs w:val="32"/>
          <w:lang w:val="en-US" w:eastAsia="zh-CN"/>
        </w:rPr>
        <w:t>5</w:t>
      </w:r>
      <w:r>
        <w:rPr>
          <w:rFonts w:hint="eastAsia" w:ascii="仿宋" w:hAnsi="仿宋" w:eastAsia="仿宋" w:cs="宋体"/>
          <w:sz w:val="32"/>
          <w:szCs w:val="32"/>
        </w:rPr>
        <w:t>、自2023 年1月1日至</w:t>
      </w:r>
      <w:r>
        <w:rPr>
          <w:rFonts w:hint="eastAsia" w:ascii="仿宋" w:hAnsi="仿宋" w:eastAsia="仿宋" w:cs="宋体"/>
          <w:sz w:val="32"/>
          <w:szCs w:val="32"/>
          <w:lang w:val="en-US" w:eastAsia="zh-CN"/>
        </w:rPr>
        <w:t>竞价</w:t>
      </w:r>
      <w:r>
        <w:rPr>
          <w:rFonts w:hint="eastAsia" w:ascii="仿宋" w:hAnsi="仿宋" w:eastAsia="仿宋" w:cs="宋体"/>
          <w:sz w:val="32"/>
          <w:szCs w:val="32"/>
        </w:rPr>
        <w:t>截止之日，</w:t>
      </w:r>
      <w:r>
        <w:rPr>
          <w:rFonts w:hint="eastAsia" w:ascii="仿宋" w:hAnsi="仿宋" w:eastAsia="仿宋" w:cs="宋体"/>
          <w:sz w:val="32"/>
          <w:szCs w:val="32"/>
          <w:lang w:val="en-US" w:eastAsia="zh-CN"/>
        </w:rPr>
        <w:t>相关</w:t>
      </w:r>
      <w:r>
        <w:rPr>
          <w:rFonts w:hint="eastAsia" w:ascii="仿宋" w:hAnsi="仿宋" w:eastAsia="仿宋" w:cs="宋体"/>
          <w:sz w:val="32"/>
          <w:szCs w:val="32"/>
        </w:rPr>
        <w:t>类似项目</w:t>
      </w:r>
      <w:r>
        <w:rPr>
          <w:rFonts w:hint="eastAsia" w:ascii="仿宋" w:hAnsi="仿宋" w:eastAsia="仿宋" w:cs="宋体"/>
          <w:sz w:val="32"/>
          <w:szCs w:val="32"/>
          <w:lang w:val="en-US" w:eastAsia="zh-CN"/>
        </w:rPr>
        <w:t>监理服务</w:t>
      </w:r>
      <w:r>
        <w:rPr>
          <w:rFonts w:hint="eastAsia" w:ascii="仿宋" w:hAnsi="仿宋" w:eastAsia="仿宋" w:cs="宋体"/>
          <w:sz w:val="32"/>
          <w:szCs w:val="32"/>
        </w:rPr>
        <w:t>业绩</w:t>
      </w:r>
      <w:r>
        <w:rPr>
          <w:rFonts w:hint="eastAsia" w:ascii="仿宋" w:hAnsi="仿宋" w:eastAsia="仿宋" w:cs="宋体"/>
          <w:sz w:val="32"/>
          <w:szCs w:val="32"/>
          <w:lang w:val="en-US" w:eastAsia="zh-CN"/>
        </w:rPr>
        <w:t>合同至少2份；（</w:t>
      </w:r>
      <w:r>
        <w:rPr>
          <w:rFonts w:hint="eastAsia" w:ascii="仿宋" w:hAnsi="仿宋" w:eastAsia="仿宋" w:cs="宋体"/>
          <w:b/>
          <w:bCs/>
          <w:color w:val="FF0000"/>
          <w:sz w:val="32"/>
          <w:szCs w:val="32"/>
          <w:lang w:eastAsia="zh-CN"/>
        </w:rPr>
        <w:t>提供</w:t>
      </w:r>
      <w:r>
        <w:rPr>
          <w:rFonts w:hint="eastAsia" w:ascii="仿宋" w:hAnsi="仿宋" w:eastAsia="仿宋" w:cs="宋体"/>
          <w:sz w:val="32"/>
          <w:szCs w:val="32"/>
          <w:lang w:val="en-US" w:eastAsia="zh-CN"/>
        </w:rPr>
        <w:t>合同书或中标通知书等）</w:t>
      </w:r>
    </w:p>
    <w:p w14:paraId="490A6324">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ascii="仿宋" w:hAnsi="仿宋" w:eastAsia="仿宋" w:cs="宋体"/>
          <w:sz w:val="32"/>
          <w:szCs w:val="32"/>
        </w:rPr>
      </w:pPr>
      <w:r>
        <w:rPr>
          <w:rFonts w:hint="eastAsia" w:ascii="仿宋" w:hAnsi="仿宋" w:eastAsia="仿宋" w:cs="宋体"/>
          <w:sz w:val="32"/>
          <w:szCs w:val="32"/>
          <w:lang w:val="en-US" w:eastAsia="zh-CN"/>
        </w:rPr>
        <w:t>6、</w:t>
      </w:r>
      <w:r>
        <w:rPr>
          <w:rFonts w:hint="eastAsia" w:ascii="仿宋" w:hAnsi="仿宋" w:eastAsia="仿宋" w:cs="宋体"/>
          <w:sz w:val="32"/>
          <w:szCs w:val="32"/>
        </w:rPr>
        <w:t>能够开具适用税率的正规增值税专用发票；</w:t>
      </w:r>
      <w:r>
        <w:rPr>
          <w:rFonts w:ascii="仿宋" w:hAnsi="仿宋" w:eastAsia="仿宋" w:cs="宋体"/>
          <w:sz w:val="32"/>
          <w:szCs w:val="32"/>
        </w:rPr>
        <w:t xml:space="preserve"> </w:t>
      </w:r>
    </w:p>
    <w:p w14:paraId="5AE07562">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ascii="仿宋" w:hAnsi="仿宋" w:eastAsia="仿宋" w:cs="宋体"/>
          <w:sz w:val="32"/>
          <w:szCs w:val="32"/>
        </w:rPr>
      </w:pPr>
      <w:r>
        <w:rPr>
          <w:rFonts w:hint="eastAsia" w:ascii="仿宋" w:hAnsi="仿宋" w:eastAsia="仿宋" w:cs="宋体"/>
          <w:sz w:val="32"/>
          <w:szCs w:val="32"/>
          <w:lang w:val="en-US" w:eastAsia="zh-CN"/>
        </w:rPr>
        <w:t>7</w:t>
      </w:r>
      <w:r>
        <w:rPr>
          <w:rFonts w:hint="eastAsia" w:ascii="仿宋" w:hAnsi="仿宋" w:eastAsia="仿宋" w:cs="宋体"/>
          <w:sz w:val="32"/>
          <w:szCs w:val="32"/>
        </w:rPr>
        <w:t>、具有良好的银行资信和商业信誉，近三年无重大违法违规行为，未处于财产被接管、冻结、破产状态，未处于有关禁止经营的行政处罚期间。</w:t>
      </w:r>
    </w:p>
    <w:p w14:paraId="4FCEE2C3">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ascii="仿宋" w:hAnsi="仿宋" w:eastAsia="仿宋" w:cs="宋体"/>
          <w:sz w:val="32"/>
          <w:szCs w:val="32"/>
        </w:rPr>
      </w:pPr>
      <w:r>
        <w:rPr>
          <w:rFonts w:hint="eastAsia" w:ascii="仿宋" w:hAnsi="仿宋" w:eastAsia="仿宋" w:cs="宋体"/>
          <w:sz w:val="32"/>
          <w:szCs w:val="32"/>
          <w:lang w:val="en-US" w:eastAsia="zh-CN"/>
        </w:rPr>
        <w:t>8</w:t>
      </w:r>
      <w:r>
        <w:rPr>
          <w:rFonts w:hint="eastAsia" w:ascii="仿宋" w:hAnsi="仿宋" w:eastAsia="仿宋" w:cs="宋体"/>
          <w:sz w:val="32"/>
          <w:szCs w:val="32"/>
        </w:rPr>
        <w:t>、法定代表人为同一个人的两个及两个以上法人，母公司、全资子公司及其控股公司，以及其他形式有资产关联关系的供应商人，不得参加同一合同项下的采购活动；（</w:t>
      </w:r>
      <w:r>
        <w:rPr>
          <w:rFonts w:hint="eastAsia" w:ascii="仿宋" w:hAnsi="仿宋" w:eastAsia="仿宋" w:cs="宋体"/>
          <w:b/>
          <w:bCs/>
          <w:color w:val="FF0000"/>
          <w:sz w:val="32"/>
          <w:szCs w:val="32"/>
          <w:lang w:eastAsia="zh-CN"/>
        </w:rPr>
        <w:t>提供</w:t>
      </w:r>
      <w:r>
        <w:rPr>
          <w:rFonts w:hint="eastAsia" w:ascii="仿宋" w:hAnsi="仿宋" w:eastAsia="仿宋" w:cs="宋体"/>
          <w:sz w:val="32"/>
          <w:szCs w:val="32"/>
        </w:rPr>
        <w:t>承诺书）</w:t>
      </w:r>
    </w:p>
    <w:p w14:paraId="580A7D49">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ascii="仿宋" w:hAnsi="仿宋" w:eastAsia="仿宋" w:cs="宋体"/>
          <w:sz w:val="32"/>
          <w:szCs w:val="32"/>
        </w:rPr>
      </w:pPr>
      <w:r>
        <w:rPr>
          <w:rFonts w:hint="eastAsia" w:ascii="仿宋" w:hAnsi="仿宋" w:eastAsia="仿宋" w:cs="宋体"/>
          <w:sz w:val="32"/>
          <w:szCs w:val="32"/>
          <w:lang w:val="en-US" w:eastAsia="zh-CN"/>
        </w:rPr>
        <w:t>9</w:t>
      </w:r>
      <w:r>
        <w:rPr>
          <w:rFonts w:hint="eastAsia" w:ascii="仿宋" w:hAnsi="仿宋" w:eastAsia="仿宋" w:cs="宋体"/>
          <w:sz w:val="32"/>
          <w:szCs w:val="32"/>
        </w:rPr>
        <w:t xml:space="preserve">、本次采购不接受联合体采购。   </w:t>
      </w:r>
    </w:p>
    <w:p w14:paraId="49DB8357">
      <w:pPr>
        <w:keepNext w:val="0"/>
        <w:keepLines w:val="0"/>
        <w:pageBreakBefore w:val="0"/>
        <w:widowControl w:val="0"/>
        <w:kinsoku/>
        <w:wordWrap/>
        <w:overflowPunct/>
        <w:topLinePunct w:val="0"/>
        <w:autoSpaceDE/>
        <w:autoSpaceDN/>
        <w:bidi w:val="0"/>
        <w:adjustRightInd/>
        <w:snapToGrid/>
        <w:spacing w:line="580" w:lineRule="exact"/>
        <w:ind w:left="0" w:leftChars="0" w:firstLine="632" w:firstLineChars="200"/>
        <w:textAlignment w:val="auto"/>
        <w:rPr>
          <w:rFonts w:ascii="仿宋" w:hAnsi="仿宋" w:eastAsia="仿宋" w:cs="宋体"/>
          <w:spacing w:val="-2"/>
          <w:sz w:val="32"/>
          <w:szCs w:val="32"/>
        </w:rPr>
      </w:pPr>
      <w:r>
        <w:rPr>
          <w:rFonts w:hint="eastAsia" w:ascii="仿宋" w:hAnsi="仿宋" w:eastAsia="仿宋" w:cs="宋体"/>
          <w:spacing w:val="-2"/>
          <w:sz w:val="32"/>
          <w:szCs w:val="32"/>
        </w:rPr>
        <w:t>以上材料需提供</w:t>
      </w:r>
      <w:r>
        <w:rPr>
          <w:rFonts w:hint="eastAsia" w:ascii="仿宋" w:hAnsi="仿宋" w:eastAsia="仿宋" w:cs="宋体"/>
          <w:spacing w:val="-2"/>
          <w:sz w:val="32"/>
          <w:szCs w:val="32"/>
          <w:u w:val="single"/>
        </w:rPr>
        <w:t>复印件加盖公章</w:t>
      </w:r>
      <w:r>
        <w:rPr>
          <w:rFonts w:hint="eastAsia" w:ascii="仿宋" w:hAnsi="仿宋" w:eastAsia="仿宋" w:cs="宋体"/>
          <w:spacing w:val="-2"/>
          <w:sz w:val="32"/>
          <w:szCs w:val="32"/>
        </w:rPr>
        <w:t>扫描上传至竞价采购文件中，证件复印件内容需与原件一致，否则不予接收；报名资料不全或不符合要求的均不予接收，不得作为成交候选人。</w:t>
      </w:r>
    </w:p>
    <w:p w14:paraId="745E8461">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default" w:ascii="黑体" w:hAnsi="黑体" w:eastAsia="黑体" w:cs="黑体"/>
          <w:b/>
          <w:color w:val="000000"/>
          <w:sz w:val="32"/>
          <w:szCs w:val="32"/>
          <w:lang w:val="en-US" w:eastAsia="zh-CN"/>
        </w:rPr>
      </w:pPr>
      <w:r>
        <w:rPr>
          <w:rFonts w:hint="eastAsia" w:ascii="黑体" w:hAnsi="黑体" w:eastAsia="黑体" w:cs="黑体"/>
          <w:b/>
          <w:color w:val="000000"/>
          <w:sz w:val="32"/>
          <w:szCs w:val="32"/>
        </w:rPr>
        <w:t>二、</w:t>
      </w:r>
      <w:r>
        <w:rPr>
          <w:rFonts w:hint="eastAsia" w:ascii="黑体" w:hAnsi="黑体" w:eastAsia="黑体" w:cs="黑体"/>
          <w:b/>
          <w:color w:val="000000"/>
          <w:sz w:val="32"/>
          <w:szCs w:val="32"/>
          <w:lang w:val="en-US" w:eastAsia="zh-CN"/>
        </w:rPr>
        <w:t>工程项目概况</w:t>
      </w:r>
    </w:p>
    <w:p w14:paraId="4FFCCB84">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bookmarkStart w:id="3" w:name="_Toc69372261"/>
      <w:bookmarkStart w:id="4" w:name="_Toc68791856"/>
      <w:bookmarkStart w:id="5" w:name="_Toc68795537"/>
      <w:r>
        <w:rPr>
          <w:rFonts w:hint="eastAsia" w:ascii="仿宋" w:hAnsi="仿宋" w:eastAsia="仿宋" w:cs="宋体"/>
          <w:sz w:val="32"/>
          <w:szCs w:val="32"/>
          <w:lang w:val="en-US" w:eastAsia="zh-CN"/>
        </w:rPr>
        <w:t>1</w:t>
      </w:r>
      <w:r>
        <w:rPr>
          <w:rFonts w:hint="eastAsia" w:ascii="仿宋" w:hAnsi="仿宋" w:eastAsia="仿宋" w:cs="宋体"/>
          <w:sz w:val="32"/>
          <w:szCs w:val="32"/>
          <w:lang w:eastAsia="zh-CN"/>
        </w:rPr>
        <w:t>、</w:t>
      </w:r>
      <w:r>
        <w:rPr>
          <w:rFonts w:hint="eastAsia" w:ascii="仿宋" w:hAnsi="仿宋" w:eastAsia="仿宋" w:cs="宋体"/>
          <w:sz w:val="32"/>
          <w:szCs w:val="32"/>
        </w:rPr>
        <w:t>工程地点：</w:t>
      </w:r>
      <w:bookmarkEnd w:id="3"/>
      <w:bookmarkEnd w:id="4"/>
      <w:bookmarkEnd w:id="5"/>
      <w:r>
        <w:rPr>
          <w:rFonts w:hint="eastAsia" w:ascii="仿宋" w:hAnsi="仿宋" w:eastAsia="仿宋" w:cs="宋体"/>
          <w:sz w:val="32"/>
          <w:szCs w:val="32"/>
        </w:rPr>
        <w:t>呼和浩特市新城区呼伦南路40号</w:t>
      </w:r>
    </w:p>
    <w:p w14:paraId="65B8B91D">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bookmarkStart w:id="6" w:name="_Toc68795538"/>
      <w:bookmarkStart w:id="7" w:name="_Toc69372262"/>
      <w:bookmarkStart w:id="8" w:name="_Toc68791857"/>
      <w:r>
        <w:rPr>
          <w:rFonts w:hint="eastAsia" w:ascii="仿宋" w:hAnsi="仿宋" w:eastAsia="仿宋" w:cs="宋体"/>
          <w:sz w:val="32"/>
          <w:szCs w:val="32"/>
          <w:lang w:val="en-US" w:eastAsia="zh-CN"/>
        </w:rPr>
        <w:t>2、工程项目</w:t>
      </w:r>
      <w:r>
        <w:rPr>
          <w:rFonts w:hint="eastAsia" w:ascii="仿宋" w:hAnsi="仿宋" w:eastAsia="仿宋" w:cs="宋体"/>
          <w:sz w:val="32"/>
          <w:szCs w:val="32"/>
        </w:rPr>
        <w:t>施工工程费用：</w:t>
      </w:r>
      <w:r>
        <w:rPr>
          <w:rFonts w:hint="eastAsia" w:ascii="仿宋" w:hAnsi="仿宋" w:eastAsia="仿宋" w:cs="宋体"/>
          <w:sz w:val="32"/>
          <w:szCs w:val="32"/>
          <w:lang w:val="en-US" w:eastAsia="zh-CN"/>
        </w:rPr>
        <w:t>416万</w:t>
      </w:r>
      <w:r>
        <w:rPr>
          <w:rFonts w:hint="eastAsia" w:ascii="仿宋" w:hAnsi="仿宋" w:eastAsia="仿宋" w:cs="宋体"/>
          <w:sz w:val="32"/>
          <w:szCs w:val="32"/>
        </w:rPr>
        <w:t>元</w:t>
      </w:r>
    </w:p>
    <w:p w14:paraId="54482B7D">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3</w:t>
      </w:r>
      <w:r>
        <w:rPr>
          <w:rFonts w:hint="eastAsia" w:ascii="仿宋" w:hAnsi="仿宋" w:eastAsia="仿宋" w:cs="宋体"/>
          <w:sz w:val="32"/>
          <w:szCs w:val="32"/>
          <w:lang w:eastAsia="zh-CN"/>
        </w:rPr>
        <w:t>、</w:t>
      </w:r>
      <w:r>
        <w:rPr>
          <w:rFonts w:hint="eastAsia" w:ascii="仿宋" w:hAnsi="仿宋" w:eastAsia="仿宋" w:cs="宋体"/>
          <w:sz w:val="32"/>
          <w:szCs w:val="32"/>
        </w:rPr>
        <w:t>工程</w:t>
      </w:r>
      <w:r>
        <w:rPr>
          <w:rFonts w:hint="eastAsia" w:ascii="仿宋" w:hAnsi="仿宋" w:eastAsia="仿宋" w:cs="宋体"/>
          <w:sz w:val="32"/>
          <w:szCs w:val="32"/>
          <w:lang w:val="en-US" w:eastAsia="zh-CN"/>
        </w:rPr>
        <w:t>项目</w:t>
      </w:r>
      <w:r>
        <w:rPr>
          <w:rFonts w:hint="eastAsia" w:ascii="仿宋" w:hAnsi="仿宋" w:eastAsia="仿宋" w:cs="宋体"/>
          <w:sz w:val="32"/>
          <w:szCs w:val="32"/>
        </w:rPr>
        <w:t>规模：</w:t>
      </w:r>
      <w:bookmarkEnd w:id="6"/>
      <w:bookmarkEnd w:id="7"/>
      <w:bookmarkEnd w:id="8"/>
      <w:r>
        <w:rPr>
          <w:rFonts w:hint="eastAsia" w:ascii="仿宋" w:hAnsi="仿宋" w:eastAsia="仿宋" w:cs="宋体"/>
          <w:sz w:val="32"/>
          <w:szCs w:val="32"/>
          <w:lang w:eastAsia="zh-CN"/>
        </w:rPr>
        <w:t>（</w:t>
      </w:r>
      <w:r>
        <w:rPr>
          <w:rFonts w:hint="eastAsia" w:ascii="仿宋" w:hAnsi="仿宋" w:eastAsia="仿宋" w:cs="宋体"/>
          <w:sz w:val="32"/>
          <w:szCs w:val="32"/>
          <w:lang w:val="en-US" w:eastAsia="zh-CN"/>
        </w:rPr>
        <w:t>1</w:t>
      </w:r>
      <w:r>
        <w:rPr>
          <w:rFonts w:hint="eastAsia" w:ascii="仿宋" w:hAnsi="仿宋" w:eastAsia="仿宋" w:cs="宋体"/>
          <w:sz w:val="32"/>
          <w:szCs w:val="32"/>
          <w:lang w:eastAsia="zh-CN"/>
        </w:rPr>
        <w:t>）</w:t>
      </w:r>
      <w:r>
        <w:rPr>
          <w:rFonts w:hint="eastAsia" w:ascii="仿宋" w:hAnsi="仿宋" w:eastAsia="仿宋" w:cs="宋体"/>
          <w:sz w:val="32"/>
          <w:szCs w:val="32"/>
        </w:rPr>
        <w:t>根据设计内容，对内蒙古新城宾馆设施设备节能改造及集中智能化管控能源中心系统工程消防系统项目施工图纸中所涉及的全部内容。</w:t>
      </w:r>
      <w:r>
        <w:rPr>
          <w:rFonts w:hint="eastAsia" w:ascii="仿宋" w:hAnsi="仿宋" w:eastAsia="仿宋" w:cs="宋体"/>
          <w:sz w:val="32"/>
          <w:szCs w:val="32"/>
          <w:lang w:eastAsia="zh-CN"/>
        </w:rPr>
        <w:t>（</w:t>
      </w:r>
      <w:r>
        <w:rPr>
          <w:rFonts w:hint="eastAsia" w:ascii="仿宋" w:hAnsi="仿宋" w:eastAsia="仿宋" w:cs="宋体"/>
          <w:sz w:val="32"/>
          <w:szCs w:val="32"/>
          <w:lang w:val="en-US" w:eastAsia="zh-CN"/>
        </w:rPr>
        <w:t>2</w:t>
      </w:r>
      <w:r>
        <w:rPr>
          <w:rFonts w:hint="eastAsia" w:ascii="仿宋" w:hAnsi="仿宋" w:eastAsia="仿宋" w:cs="宋体"/>
          <w:sz w:val="32"/>
          <w:szCs w:val="32"/>
          <w:lang w:eastAsia="zh-CN"/>
        </w:rPr>
        <w:t>）</w:t>
      </w:r>
      <w:r>
        <w:rPr>
          <w:rFonts w:hint="eastAsia" w:ascii="仿宋" w:hAnsi="仿宋" w:eastAsia="仿宋" w:cs="宋体"/>
          <w:sz w:val="32"/>
          <w:szCs w:val="32"/>
        </w:rPr>
        <w:t>施工图纸范围内的全部施工内容，包括管沟工程、土石方工程、电气设备安装工程、消防水系统工程、管线土方工程及消防水泵房、消防水池、室外管线施工、所有消防管道施工、设施设备安装及设备购置等（包含电力电缆、消防模块、钢管、阀门、一体化泵站（包含所有水箱、泵房等）、泵房设备、等所有设施设备的采购及安装），负责完成本项目工程量清单内所有的施工内容以及相关配合施工工作等。</w:t>
      </w:r>
      <w:r>
        <w:rPr>
          <w:rFonts w:hint="eastAsia" w:ascii="仿宋" w:hAnsi="仿宋" w:eastAsia="仿宋" w:cs="宋体"/>
          <w:sz w:val="32"/>
          <w:szCs w:val="32"/>
          <w:lang w:eastAsia="zh-CN"/>
        </w:rPr>
        <w:t>（</w:t>
      </w:r>
      <w:r>
        <w:rPr>
          <w:rFonts w:hint="eastAsia" w:ascii="仿宋" w:hAnsi="仿宋" w:eastAsia="仿宋" w:cs="宋体"/>
          <w:sz w:val="32"/>
          <w:szCs w:val="32"/>
          <w:lang w:val="en-US" w:eastAsia="zh-CN"/>
        </w:rPr>
        <w:t>3</w:t>
      </w:r>
      <w:r>
        <w:rPr>
          <w:rFonts w:hint="eastAsia" w:ascii="仿宋" w:hAnsi="仿宋" w:eastAsia="仿宋" w:cs="宋体"/>
          <w:sz w:val="32"/>
          <w:szCs w:val="32"/>
          <w:lang w:eastAsia="zh-CN"/>
        </w:rPr>
        <w:t>）</w:t>
      </w:r>
      <w:r>
        <w:rPr>
          <w:rFonts w:hint="eastAsia" w:ascii="仿宋" w:hAnsi="仿宋" w:eastAsia="仿宋" w:cs="宋体"/>
          <w:sz w:val="32"/>
          <w:szCs w:val="32"/>
        </w:rPr>
        <w:t>配合内蒙古新城宾馆设施设备节能改造及集中智能化管控能源中心系统工程施工总承包单位的衔接和施工等方面的工作。</w:t>
      </w:r>
      <w:r>
        <w:rPr>
          <w:rFonts w:hint="eastAsia" w:ascii="仿宋" w:hAnsi="仿宋" w:eastAsia="仿宋" w:cs="宋体"/>
          <w:sz w:val="32"/>
          <w:szCs w:val="32"/>
          <w:lang w:eastAsia="zh-CN"/>
        </w:rPr>
        <w:t>（</w:t>
      </w:r>
      <w:r>
        <w:rPr>
          <w:rFonts w:hint="eastAsia" w:ascii="仿宋" w:hAnsi="仿宋" w:eastAsia="仿宋" w:cs="宋体"/>
          <w:sz w:val="32"/>
          <w:szCs w:val="32"/>
          <w:lang w:val="en-US" w:eastAsia="zh-CN"/>
        </w:rPr>
        <w:t>4</w:t>
      </w:r>
      <w:r>
        <w:rPr>
          <w:rFonts w:hint="eastAsia" w:ascii="仿宋" w:hAnsi="仿宋" w:eastAsia="仿宋" w:cs="宋体"/>
          <w:sz w:val="32"/>
          <w:szCs w:val="32"/>
          <w:lang w:eastAsia="zh-CN"/>
        </w:rPr>
        <w:t>）</w:t>
      </w:r>
      <w:r>
        <w:rPr>
          <w:rFonts w:hint="eastAsia" w:ascii="仿宋" w:hAnsi="仿宋" w:eastAsia="仿宋" w:cs="宋体"/>
          <w:sz w:val="32"/>
          <w:szCs w:val="32"/>
        </w:rPr>
        <w:t>包括但不限于上述内容，具体需根据现场实际确定。</w:t>
      </w:r>
      <w:bookmarkStart w:id="9" w:name="_Toc69372263"/>
      <w:bookmarkStart w:id="10" w:name="_Toc68795540"/>
      <w:bookmarkStart w:id="11" w:name="_Toc68791859"/>
    </w:p>
    <w:p w14:paraId="4C3E5DAC">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lang w:val="en-US" w:eastAsia="zh-CN"/>
        </w:rPr>
      </w:pPr>
      <w:r>
        <w:rPr>
          <w:rFonts w:hint="eastAsia" w:ascii="仿宋" w:hAnsi="仿宋" w:eastAsia="仿宋" w:cs="宋体"/>
          <w:sz w:val="32"/>
          <w:szCs w:val="32"/>
          <w:lang w:val="en-US" w:eastAsia="zh-CN"/>
        </w:rPr>
        <w:t>后附：《内蒙新城宾馆消防管线室外平面图》、《内蒙古新城宾馆地埋消防泵站大样图》（仅供参考，具体以审图合格后图纸为准）</w:t>
      </w:r>
    </w:p>
    <w:bookmarkEnd w:id="9"/>
    <w:bookmarkEnd w:id="10"/>
    <w:bookmarkEnd w:id="11"/>
    <w:p w14:paraId="4150BAD4">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黑体" w:hAnsi="黑体" w:eastAsia="黑体" w:cs="黑体"/>
          <w:b/>
          <w:color w:val="000000"/>
          <w:sz w:val="32"/>
          <w:szCs w:val="32"/>
        </w:rPr>
      </w:pPr>
      <w:bookmarkStart w:id="12" w:name="_Toc68795541"/>
      <w:bookmarkStart w:id="13" w:name="_Toc68791860"/>
      <w:bookmarkStart w:id="14" w:name="_Toc69372264"/>
      <w:r>
        <w:rPr>
          <w:rFonts w:hint="eastAsia" w:ascii="黑体" w:hAnsi="黑体" w:eastAsia="黑体" w:cs="黑体"/>
          <w:b/>
          <w:color w:val="000000"/>
          <w:sz w:val="32"/>
          <w:szCs w:val="32"/>
          <w:lang w:val="en-US" w:eastAsia="zh-CN"/>
        </w:rPr>
        <w:t>三、</w:t>
      </w:r>
      <w:r>
        <w:rPr>
          <w:rFonts w:hint="eastAsia" w:ascii="黑体" w:hAnsi="黑体" w:eastAsia="黑体" w:cs="黑体"/>
          <w:b/>
          <w:color w:val="000000"/>
          <w:sz w:val="32"/>
          <w:szCs w:val="32"/>
        </w:rPr>
        <w:t>监理服务内容（全过程）</w:t>
      </w:r>
    </w:p>
    <w:p w14:paraId="01143770">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（一）施工准备阶段</w:t>
      </w:r>
    </w:p>
    <w:p w14:paraId="7B5FC8CE">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1、</w:t>
      </w:r>
      <w:r>
        <w:rPr>
          <w:rFonts w:hint="eastAsia" w:ascii="仿宋" w:hAnsi="仿宋" w:eastAsia="仿宋" w:cs="宋体"/>
          <w:sz w:val="32"/>
          <w:szCs w:val="32"/>
        </w:rPr>
        <w:t>审查消防设计文件、图纸会审与设计交底。</w:t>
      </w:r>
    </w:p>
    <w:p w14:paraId="649B291E">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2、</w:t>
      </w:r>
      <w:r>
        <w:rPr>
          <w:rFonts w:hint="eastAsia" w:ascii="仿宋" w:hAnsi="仿宋" w:eastAsia="仿宋" w:cs="宋体"/>
          <w:sz w:val="32"/>
          <w:szCs w:val="32"/>
        </w:rPr>
        <w:t>审核施工单位资质、人员（项目经理、消防专监、特种工）、施工组织设计及消防专项方案。</w:t>
      </w:r>
    </w:p>
    <w:p w14:paraId="1829005D">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3、</w:t>
      </w:r>
      <w:r>
        <w:rPr>
          <w:rFonts w:hint="eastAsia" w:ascii="仿宋" w:hAnsi="仿宋" w:eastAsia="仿宋" w:cs="宋体"/>
          <w:sz w:val="32"/>
          <w:szCs w:val="32"/>
        </w:rPr>
        <w:t>核查消防产品/材料合格证、检测报告、3C 认证，</w:t>
      </w:r>
      <w:r>
        <w:rPr>
          <w:rFonts w:hint="eastAsia" w:ascii="仿宋" w:hAnsi="仿宋" w:eastAsia="仿宋" w:cs="宋体"/>
          <w:sz w:val="32"/>
          <w:szCs w:val="32"/>
          <w:lang w:val="en-US" w:eastAsia="zh-CN"/>
        </w:rPr>
        <w:t>对所进场的材料、设施设备等按照规范</w:t>
      </w:r>
      <w:r>
        <w:rPr>
          <w:rFonts w:hint="eastAsia" w:ascii="仿宋" w:hAnsi="仿宋" w:eastAsia="仿宋" w:cs="宋体"/>
          <w:sz w:val="32"/>
          <w:szCs w:val="32"/>
        </w:rPr>
        <w:t>见证取样</w:t>
      </w:r>
      <w:r>
        <w:rPr>
          <w:rFonts w:hint="eastAsia" w:ascii="仿宋" w:hAnsi="仿宋" w:eastAsia="仿宋" w:cs="宋体"/>
          <w:sz w:val="32"/>
          <w:szCs w:val="32"/>
          <w:lang w:eastAsia="zh-CN"/>
        </w:rPr>
        <w:t>，</w:t>
      </w:r>
      <w:r>
        <w:rPr>
          <w:rFonts w:hint="eastAsia" w:ascii="仿宋" w:hAnsi="仿宋" w:eastAsia="仿宋" w:cs="宋体"/>
          <w:sz w:val="32"/>
          <w:szCs w:val="32"/>
        </w:rPr>
        <w:t>送检</w:t>
      </w:r>
      <w:r>
        <w:rPr>
          <w:rFonts w:hint="eastAsia" w:ascii="仿宋" w:hAnsi="仿宋" w:eastAsia="仿宋" w:cs="宋体"/>
          <w:sz w:val="32"/>
          <w:szCs w:val="32"/>
          <w:lang w:val="en-US" w:eastAsia="zh-CN"/>
        </w:rPr>
        <w:t>第三方检测机构</w:t>
      </w:r>
      <w:r>
        <w:rPr>
          <w:rFonts w:hint="eastAsia" w:ascii="仿宋" w:hAnsi="仿宋" w:eastAsia="仿宋" w:cs="宋体"/>
          <w:sz w:val="32"/>
          <w:szCs w:val="32"/>
        </w:rPr>
        <w:t>。</w:t>
      </w:r>
    </w:p>
    <w:p w14:paraId="7979DA1C">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（二）施工阶段（核心）</w:t>
      </w:r>
    </w:p>
    <w:p w14:paraId="10873E3F">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1、</w:t>
      </w:r>
      <w:r>
        <w:rPr>
          <w:rFonts w:hint="eastAsia" w:ascii="仿宋" w:hAnsi="仿宋" w:eastAsia="仿宋" w:cs="宋体"/>
          <w:sz w:val="32"/>
          <w:szCs w:val="32"/>
        </w:rPr>
        <w:t>质量控制：巡视、旁站、平行检验；重点管控火灾自动报警、自动喷水、消火栓、</w:t>
      </w:r>
      <w:r>
        <w:rPr>
          <w:rFonts w:hint="eastAsia" w:ascii="仿宋" w:hAnsi="仿宋" w:eastAsia="仿宋" w:cs="宋体"/>
          <w:sz w:val="32"/>
          <w:szCs w:val="32"/>
          <w:lang w:val="en-US" w:eastAsia="zh-CN"/>
        </w:rPr>
        <w:t>室外消火栓</w:t>
      </w:r>
      <w:r>
        <w:rPr>
          <w:rFonts w:hint="eastAsia" w:ascii="仿宋" w:hAnsi="仿宋" w:eastAsia="仿宋" w:cs="宋体"/>
          <w:sz w:val="32"/>
          <w:szCs w:val="32"/>
        </w:rPr>
        <w:t>等系统；隐蔽工程验收签字。</w:t>
      </w:r>
    </w:p>
    <w:p w14:paraId="1B135049">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2、</w:t>
      </w:r>
      <w:r>
        <w:rPr>
          <w:rFonts w:hint="eastAsia" w:ascii="仿宋" w:hAnsi="仿宋" w:eastAsia="仿宋" w:cs="宋体"/>
          <w:sz w:val="32"/>
          <w:szCs w:val="32"/>
        </w:rPr>
        <w:t>进度控制：审核进度计划，动态跟踪，协调滞后风险。</w:t>
      </w:r>
    </w:p>
    <w:p w14:paraId="45F904B9">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3、</w:t>
      </w:r>
      <w:r>
        <w:rPr>
          <w:rFonts w:hint="eastAsia" w:ascii="仿宋" w:hAnsi="仿宋" w:eastAsia="仿宋" w:cs="宋体"/>
          <w:sz w:val="32"/>
          <w:szCs w:val="32"/>
        </w:rPr>
        <w:t>投资控制：审核工程量、工程款支付，控制变更签证。</w:t>
      </w:r>
    </w:p>
    <w:p w14:paraId="33892199">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4、</w:t>
      </w:r>
      <w:r>
        <w:rPr>
          <w:rFonts w:hint="eastAsia" w:ascii="仿宋" w:hAnsi="仿宋" w:eastAsia="仿宋" w:cs="宋体"/>
          <w:sz w:val="32"/>
          <w:szCs w:val="32"/>
        </w:rPr>
        <w:t>安全管理：排查施工现场消防安全隐患，督促整改。</w:t>
      </w:r>
    </w:p>
    <w:p w14:paraId="1E6650DD">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5、</w:t>
      </w:r>
      <w:r>
        <w:rPr>
          <w:rFonts w:hint="eastAsia" w:ascii="仿宋" w:hAnsi="仿宋" w:eastAsia="仿宋" w:cs="宋体"/>
          <w:sz w:val="32"/>
          <w:szCs w:val="32"/>
        </w:rPr>
        <w:t>合同与资料：管理合同、处理索赔；整理监理日志、旁站记录、验收资料。</w:t>
      </w:r>
    </w:p>
    <w:p w14:paraId="237E3DF2">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（三）竣工验收与备案阶段</w:t>
      </w:r>
    </w:p>
    <w:p w14:paraId="4BC9DC4A">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1、</w:t>
      </w:r>
      <w:r>
        <w:rPr>
          <w:rFonts w:hint="eastAsia" w:ascii="仿宋" w:hAnsi="仿宋" w:eastAsia="仿宋" w:cs="宋体"/>
          <w:sz w:val="32"/>
          <w:szCs w:val="32"/>
        </w:rPr>
        <w:t>组织消防分部分项验收、竣工预验收，出具质量评估报告。</w:t>
      </w:r>
    </w:p>
    <w:p w14:paraId="35E66ACE">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2、</w:t>
      </w:r>
      <w:r>
        <w:rPr>
          <w:rFonts w:hint="eastAsia" w:ascii="仿宋" w:hAnsi="仿宋" w:eastAsia="仿宋" w:cs="宋体"/>
          <w:sz w:val="32"/>
          <w:szCs w:val="32"/>
        </w:rPr>
        <w:t>参加消防专项验收与竣工验收，签章确认消防施工质量</w:t>
      </w:r>
      <w:r>
        <w:rPr>
          <w:rFonts w:hint="eastAsia" w:ascii="仿宋" w:hAnsi="仿宋" w:eastAsia="仿宋" w:cs="宋体"/>
          <w:sz w:val="32"/>
          <w:szCs w:val="32"/>
          <w:lang w:val="en-US" w:eastAsia="zh-CN"/>
        </w:rPr>
        <w:t>等</w:t>
      </w:r>
      <w:r>
        <w:rPr>
          <w:rFonts w:hint="eastAsia" w:ascii="仿宋" w:hAnsi="仿宋" w:eastAsia="仿宋" w:cs="宋体"/>
          <w:sz w:val="32"/>
          <w:szCs w:val="32"/>
        </w:rPr>
        <w:t>。</w:t>
      </w:r>
    </w:p>
    <w:p w14:paraId="6DD45D9F">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3、</w:t>
      </w:r>
      <w:r>
        <w:rPr>
          <w:rFonts w:hint="eastAsia" w:ascii="仿宋" w:hAnsi="仿宋" w:eastAsia="仿宋" w:cs="宋体"/>
          <w:sz w:val="32"/>
          <w:szCs w:val="32"/>
        </w:rPr>
        <w:t>协助</w:t>
      </w:r>
      <w:r>
        <w:rPr>
          <w:rFonts w:hint="eastAsia" w:ascii="仿宋" w:hAnsi="仿宋" w:eastAsia="仿宋" w:cs="宋体"/>
          <w:sz w:val="32"/>
          <w:szCs w:val="32"/>
          <w:lang w:val="en-US" w:eastAsia="zh-CN"/>
        </w:rPr>
        <w:t>采购人</w:t>
      </w:r>
      <w:r>
        <w:rPr>
          <w:rFonts w:hint="eastAsia" w:ascii="仿宋" w:hAnsi="仿宋" w:eastAsia="仿宋" w:cs="宋体"/>
          <w:sz w:val="32"/>
          <w:szCs w:val="32"/>
        </w:rPr>
        <w:t>完成消防备案与档案移交</w:t>
      </w:r>
      <w:r>
        <w:rPr>
          <w:rFonts w:hint="eastAsia" w:ascii="仿宋" w:hAnsi="仿宋" w:eastAsia="仿宋" w:cs="宋体"/>
          <w:sz w:val="32"/>
          <w:szCs w:val="32"/>
          <w:lang w:val="en-US" w:eastAsia="zh-CN"/>
        </w:rPr>
        <w:t>等</w:t>
      </w:r>
      <w:r>
        <w:rPr>
          <w:rFonts w:hint="eastAsia" w:ascii="仿宋" w:hAnsi="仿宋" w:eastAsia="仿宋" w:cs="宋体"/>
          <w:sz w:val="32"/>
          <w:szCs w:val="32"/>
        </w:rPr>
        <w:t>。</w:t>
      </w:r>
    </w:p>
    <w:p w14:paraId="39DC4BE5">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4、</w:t>
      </w:r>
      <w:r>
        <w:rPr>
          <w:rFonts w:hint="eastAsia" w:ascii="仿宋" w:hAnsi="仿宋" w:eastAsia="仿宋" w:cs="宋体"/>
          <w:sz w:val="32"/>
          <w:szCs w:val="32"/>
        </w:rPr>
        <w:t>配合审计完成相关的审价结算等相关工作。</w:t>
      </w:r>
    </w:p>
    <w:p w14:paraId="418F511C">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黑体" w:hAnsi="黑体" w:eastAsia="黑体" w:cs="黑体"/>
          <w:b/>
          <w:color w:val="000000"/>
          <w:sz w:val="32"/>
          <w:szCs w:val="32"/>
        </w:rPr>
      </w:pPr>
      <w:r>
        <w:rPr>
          <w:rFonts w:hint="eastAsia" w:ascii="黑体" w:hAnsi="黑体" w:eastAsia="黑体" w:cs="黑体"/>
          <w:b/>
          <w:color w:val="000000"/>
          <w:sz w:val="32"/>
          <w:szCs w:val="32"/>
        </w:rPr>
        <w:t>四、</w:t>
      </w:r>
      <w:r>
        <w:rPr>
          <w:rFonts w:hint="eastAsia" w:ascii="黑体" w:hAnsi="黑体" w:eastAsia="黑体" w:cs="黑体"/>
          <w:b/>
          <w:color w:val="000000"/>
          <w:sz w:val="32"/>
          <w:szCs w:val="32"/>
          <w:lang w:val="en-US" w:eastAsia="zh-CN"/>
        </w:rPr>
        <w:t>监理</w:t>
      </w:r>
      <w:r>
        <w:rPr>
          <w:rFonts w:hint="eastAsia" w:ascii="黑体" w:hAnsi="黑体" w:eastAsia="黑体" w:cs="黑体"/>
          <w:b/>
          <w:color w:val="000000"/>
          <w:sz w:val="32"/>
          <w:szCs w:val="32"/>
        </w:rPr>
        <w:t>质量要求</w:t>
      </w:r>
    </w:p>
    <w:p w14:paraId="3D0DBB49">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1、</w:t>
      </w:r>
      <w:r>
        <w:rPr>
          <w:rFonts w:hint="eastAsia" w:ascii="仿宋" w:hAnsi="仿宋" w:eastAsia="仿宋" w:cs="宋体"/>
          <w:sz w:val="32"/>
          <w:szCs w:val="32"/>
        </w:rPr>
        <w:t>依据标准：严格遵循《建筑设计防火规范》（GB50016）、《自动喷水灭火系统设计规范》（GB50084）、《火灾自动报警系统设计规范》（GB50116）等现行国家消防技术标准、审查合格的设计文件</w:t>
      </w:r>
      <w:r>
        <w:rPr>
          <w:rFonts w:hint="eastAsia" w:ascii="仿宋" w:hAnsi="仿宋" w:eastAsia="仿宋" w:cs="宋体"/>
          <w:sz w:val="32"/>
          <w:szCs w:val="32"/>
          <w:lang w:val="en-US" w:eastAsia="zh-CN"/>
        </w:rPr>
        <w:t>及合同文件等</w:t>
      </w:r>
      <w:r>
        <w:rPr>
          <w:rFonts w:hint="eastAsia" w:ascii="仿宋" w:hAnsi="仿宋" w:eastAsia="仿宋" w:cs="宋体"/>
          <w:sz w:val="32"/>
          <w:szCs w:val="32"/>
        </w:rPr>
        <w:t>。</w:t>
      </w:r>
    </w:p>
    <w:p w14:paraId="1DC1EB01">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2、</w:t>
      </w:r>
      <w:r>
        <w:rPr>
          <w:rFonts w:hint="eastAsia" w:ascii="仿宋" w:hAnsi="仿宋" w:eastAsia="仿宋" w:cs="宋体"/>
          <w:sz w:val="32"/>
          <w:szCs w:val="32"/>
        </w:rPr>
        <w:t>管控原则：先审查后施工、先验收后隐蔽、先整改后推进；严禁擅自变更消防设计、降低质量。</w:t>
      </w:r>
    </w:p>
    <w:p w14:paraId="64963B2D">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3、</w:t>
      </w:r>
      <w:r>
        <w:rPr>
          <w:rFonts w:hint="eastAsia" w:ascii="仿宋" w:hAnsi="仿宋" w:eastAsia="仿宋" w:cs="宋体"/>
          <w:sz w:val="32"/>
          <w:szCs w:val="32"/>
        </w:rPr>
        <w:t>实体质量：系统功能可靠、安装位置与工艺合规、材料设备合格、联动控制正常。</w:t>
      </w:r>
    </w:p>
    <w:p w14:paraId="6C6C6629">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4、</w:t>
      </w:r>
      <w:r>
        <w:rPr>
          <w:rFonts w:hint="eastAsia" w:ascii="仿宋" w:hAnsi="仿宋" w:eastAsia="仿宋" w:cs="宋体"/>
          <w:sz w:val="32"/>
          <w:szCs w:val="32"/>
        </w:rPr>
        <w:t>资料质量：监理 / 施工资料完整、真实、可追溯，签字盖章齐全。</w:t>
      </w:r>
    </w:p>
    <w:p w14:paraId="1A0E4CF6">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lang w:eastAsia="zh-CN"/>
        </w:rPr>
      </w:pPr>
      <w:r>
        <w:rPr>
          <w:rFonts w:hint="eastAsia" w:ascii="仿宋" w:hAnsi="仿宋" w:eastAsia="仿宋" w:cs="宋体"/>
          <w:sz w:val="32"/>
          <w:szCs w:val="32"/>
          <w:lang w:val="en-US" w:eastAsia="zh-CN"/>
        </w:rPr>
        <w:t>5、</w:t>
      </w:r>
      <w:r>
        <w:rPr>
          <w:rFonts w:hint="eastAsia" w:ascii="仿宋" w:hAnsi="仿宋" w:eastAsia="仿宋" w:cs="宋体"/>
          <w:sz w:val="32"/>
          <w:szCs w:val="32"/>
        </w:rPr>
        <w:t>责任追溯：监理单位对消防施工质量承担监理责任，签字盖章文件终身负责</w:t>
      </w:r>
      <w:r>
        <w:rPr>
          <w:rFonts w:hint="eastAsia" w:ascii="仿宋" w:hAnsi="仿宋" w:eastAsia="仿宋" w:cs="宋体"/>
          <w:sz w:val="32"/>
          <w:szCs w:val="32"/>
          <w:lang w:eastAsia="zh-CN"/>
        </w:rPr>
        <w:t>。</w:t>
      </w:r>
    </w:p>
    <w:bookmarkEnd w:id="12"/>
    <w:bookmarkEnd w:id="13"/>
    <w:bookmarkEnd w:id="14"/>
    <w:p w14:paraId="51296B1B">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bookmarkStart w:id="15" w:name="_Toc68795542"/>
      <w:bookmarkStart w:id="16" w:name="_Toc69372265"/>
      <w:bookmarkStart w:id="17" w:name="_Toc68791861"/>
      <w:r>
        <w:rPr>
          <w:rFonts w:hint="eastAsia" w:ascii="仿宋" w:hAnsi="仿宋" w:eastAsia="仿宋" w:cs="宋体"/>
          <w:sz w:val="32"/>
          <w:szCs w:val="32"/>
        </w:rPr>
        <w:t>6.监理依据：</w:t>
      </w:r>
      <w:bookmarkEnd w:id="15"/>
      <w:bookmarkEnd w:id="16"/>
      <w:bookmarkEnd w:id="17"/>
    </w:p>
    <w:p w14:paraId="7930E014">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bookmarkStart w:id="18" w:name="_Toc68791862"/>
      <w:bookmarkStart w:id="19" w:name="_Toc68795543"/>
      <w:bookmarkStart w:id="20" w:name="_Toc69372266"/>
      <w:r>
        <w:rPr>
          <w:rFonts w:hint="eastAsia" w:ascii="仿宋" w:hAnsi="仿宋" w:eastAsia="仿宋" w:cs="宋体"/>
          <w:sz w:val="32"/>
          <w:szCs w:val="32"/>
        </w:rPr>
        <w:t>（1）《中华人民共和国民法典》；</w:t>
      </w:r>
      <w:bookmarkEnd w:id="18"/>
      <w:bookmarkEnd w:id="19"/>
      <w:bookmarkEnd w:id="20"/>
    </w:p>
    <w:p w14:paraId="3B02F028">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bookmarkStart w:id="21" w:name="_Toc68791863"/>
      <w:bookmarkStart w:id="22" w:name="_Toc68795544"/>
      <w:bookmarkStart w:id="23" w:name="_Toc69372267"/>
      <w:r>
        <w:rPr>
          <w:rFonts w:hint="eastAsia" w:ascii="仿宋" w:hAnsi="仿宋" w:eastAsia="仿宋" w:cs="宋体"/>
          <w:sz w:val="32"/>
          <w:szCs w:val="32"/>
        </w:rPr>
        <w:t>（2）《中华人民共和国招标投标法》；</w:t>
      </w:r>
      <w:bookmarkEnd w:id="21"/>
      <w:bookmarkEnd w:id="22"/>
      <w:bookmarkEnd w:id="23"/>
    </w:p>
    <w:p w14:paraId="1676DE09">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bookmarkStart w:id="24" w:name="_Toc68791864"/>
      <w:bookmarkStart w:id="25" w:name="_Toc69372268"/>
      <w:bookmarkStart w:id="26" w:name="_Toc68795545"/>
      <w:r>
        <w:rPr>
          <w:rFonts w:hint="eastAsia" w:ascii="仿宋" w:hAnsi="仿宋" w:eastAsia="仿宋" w:cs="宋体"/>
          <w:sz w:val="32"/>
          <w:szCs w:val="32"/>
        </w:rPr>
        <w:t>（3）《中华人民共和国建筑法》；</w:t>
      </w:r>
      <w:bookmarkEnd w:id="24"/>
      <w:bookmarkEnd w:id="25"/>
      <w:bookmarkEnd w:id="26"/>
    </w:p>
    <w:p w14:paraId="04BBBD4B">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bookmarkStart w:id="27" w:name="_Toc68795546"/>
      <w:bookmarkStart w:id="28" w:name="_Toc68791865"/>
      <w:bookmarkStart w:id="29" w:name="_Toc69372269"/>
      <w:r>
        <w:rPr>
          <w:rFonts w:hint="eastAsia" w:ascii="仿宋" w:hAnsi="仿宋" w:eastAsia="仿宋" w:cs="宋体"/>
          <w:sz w:val="32"/>
          <w:szCs w:val="32"/>
        </w:rPr>
        <w:t>（4）《建设工程质量管理条例》；</w:t>
      </w:r>
      <w:bookmarkEnd w:id="27"/>
      <w:bookmarkEnd w:id="28"/>
      <w:bookmarkEnd w:id="29"/>
    </w:p>
    <w:p w14:paraId="346ADD08">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bookmarkStart w:id="30" w:name="_Toc68791868"/>
      <w:bookmarkStart w:id="31" w:name="_Toc68795549"/>
      <w:bookmarkStart w:id="32" w:name="_Toc69372272"/>
      <w:bookmarkStart w:id="33" w:name="_Toc68791866"/>
      <w:bookmarkStart w:id="34" w:name="_Toc68795547"/>
      <w:bookmarkStart w:id="35" w:name="_Toc69372270"/>
      <w:r>
        <w:rPr>
          <w:rFonts w:hint="eastAsia" w:ascii="仿宋" w:hAnsi="仿宋" w:eastAsia="仿宋" w:cs="宋体"/>
          <w:sz w:val="32"/>
          <w:szCs w:val="32"/>
        </w:rPr>
        <w:t>（</w:t>
      </w:r>
      <w:r>
        <w:rPr>
          <w:rFonts w:hint="eastAsia" w:ascii="仿宋" w:hAnsi="仿宋" w:eastAsia="仿宋" w:cs="宋体"/>
          <w:sz w:val="32"/>
          <w:szCs w:val="32"/>
          <w:lang w:val="en-US" w:eastAsia="zh-CN"/>
        </w:rPr>
        <w:t>5</w:t>
      </w:r>
      <w:r>
        <w:rPr>
          <w:rFonts w:hint="eastAsia" w:ascii="仿宋" w:hAnsi="仿宋" w:eastAsia="仿宋" w:cs="宋体"/>
          <w:sz w:val="32"/>
          <w:szCs w:val="32"/>
        </w:rPr>
        <w:t>）《建设工程监理规范》；</w:t>
      </w:r>
      <w:bookmarkEnd w:id="30"/>
      <w:bookmarkEnd w:id="31"/>
      <w:bookmarkEnd w:id="32"/>
    </w:p>
    <w:p w14:paraId="5798F273">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w:t>
      </w:r>
      <w:r>
        <w:rPr>
          <w:rFonts w:hint="eastAsia" w:ascii="仿宋" w:hAnsi="仿宋" w:eastAsia="仿宋" w:cs="宋体"/>
          <w:sz w:val="32"/>
          <w:szCs w:val="32"/>
          <w:lang w:val="en-US" w:eastAsia="zh-CN"/>
        </w:rPr>
        <w:t>6</w:t>
      </w:r>
      <w:r>
        <w:rPr>
          <w:rFonts w:hint="eastAsia" w:ascii="仿宋" w:hAnsi="仿宋" w:eastAsia="仿宋" w:cs="宋体"/>
          <w:sz w:val="32"/>
          <w:szCs w:val="32"/>
        </w:rPr>
        <w:t>）</w:t>
      </w:r>
      <w:bookmarkEnd w:id="33"/>
      <w:bookmarkEnd w:id="34"/>
      <w:bookmarkEnd w:id="35"/>
      <w:bookmarkStart w:id="36" w:name="_Toc68791867"/>
      <w:bookmarkStart w:id="37" w:name="_Toc69372271"/>
      <w:bookmarkStart w:id="38" w:name="_Toc68795548"/>
      <w:r>
        <w:rPr>
          <w:rFonts w:hint="eastAsia" w:ascii="仿宋" w:hAnsi="仿宋" w:eastAsia="仿宋" w:cs="宋体"/>
          <w:sz w:val="32"/>
          <w:szCs w:val="32"/>
          <w:lang w:val="en-US" w:eastAsia="zh-CN"/>
        </w:rPr>
        <w:t>供应商</w:t>
      </w:r>
      <w:r>
        <w:rPr>
          <w:rFonts w:hint="eastAsia" w:ascii="仿宋" w:hAnsi="仿宋" w:eastAsia="仿宋" w:cs="宋体"/>
          <w:sz w:val="32"/>
          <w:szCs w:val="32"/>
        </w:rPr>
        <w:t>与</w:t>
      </w:r>
      <w:r>
        <w:rPr>
          <w:rFonts w:hint="eastAsia" w:ascii="仿宋" w:hAnsi="仿宋" w:eastAsia="仿宋" w:cs="宋体"/>
          <w:sz w:val="32"/>
          <w:szCs w:val="32"/>
          <w:lang w:val="en-US" w:eastAsia="zh-CN"/>
        </w:rPr>
        <w:t>采购人</w:t>
      </w:r>
      <w:r>
        <w:rPr>
          <w:rFonts w:hint="eastAsia" w:ascii="仿宋" w:hAnsi="仿宋" w:eastAsia="仿宋" w:cs="宋体"/>
          <w:sz w:val="32"/>
          <w:szCs w:val="32"/>
        </w:rPr>
        <w:t>签订的合同文件；</w:t>
      </w:r>
      <w:bookmarkEnd w:id="36"/>
      <w:bookmarkEnd w:id="37"/>
      <w:bookmarkEnd w:id="38"/>
    </w:p>
    <w:p w14:paraId="21F4FF83">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bookmarkStart w:id="39" w:name="_Toc68795550"/>
      <w:bookmarkStart w:id="40" w:name="_Toc69372273"/>
      <w:bookmarkStart w:id="41" w:name="_Toc68791869"/>
      <w:r>
        <w:rPr>
          <w:rFonts w:hint="eastAsia" w:ascii="仿宋" w:hAnsi="仿宋" w:eastAsia="仿宋" w:cs="宋体"/>
          <w:sz w:val="32"/>
          <w:szCs w:val="32"/>
        </w:rPr>
        <w:t>（</w:t>
      </w:r>
      <w:r>
        <w:rPr>
          <w:rFonts w:hint="eastAsia" w:ascii="仿宋" w:hAnsi="仿宋" w:eastAsia="仿宋" w:cs="宋体"/>
          <w:sz w:val="32"/>
          <w:szCs w:val="32"/>
          <w:lang w:val="en-US" w:eastAsia="zh-CN"/>
        </w:rPr>
        <w:t>7</w:t>
      </w:r>
      <w:r>
        <w:rPr>
          <w:rFonts w:hint="eastAsia" w:ascii="仿宋" w:hAnsi="仿宋" w:eastAsia="仿宋" w:cs="宋体"/>
          <w:sz w:val="32"/>
          <w:szCs w:val="32"/>
        </w:rPr>
        <w:t>）国家、</w:t>
      </w:r>
      <w:r>
        <w:rPr>
          <w:rFonts w:hint="eastAsia" w:ascii="仿宋" w:hAnsi="仿宋" w:eastAsia="仿宋" w:cs="宋体"/>
          <w:sz w:val="32"/>
          <w:szCs w:val="32"/>
          <w:lang w:val="en-US" w:eastAsia="zh-CN"/>
        </w:rPr>
        <w:t>内蒙古自治区、</w:t>
      </w:r>
      <w:r>
        <w:rPr>
          <w:rFonts w:hint="eastAsia" w:ascii="仿宋" w:hAnsi="仿宋" w:eastAsia="仿宋" w:cs="宋体"/>
          <w:sz w:val="32"/>
          <w:szCs w:val="32"/>
        </w:rPr>
        <w:t>呼和浩特市现行的设计规范、施工规范、施工验收规范、建筑工程质量检验评定标准等有关规范、规程；</w:t>
      </w:r>
      <w:bookmarkEnd w:id="39"/>
      <w:bookmarkEnd w:id="40"/>
      <w:bookmarkEnd w:id="41"/>
    </w:p>
    <w:p w14:paraId="344F790E">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bookmarkStart w:id="42" w:name="_Toc69372274"/>
      <w:bookmarkStart w:id="43" w:name="_Toc68791870"/>
      <w:bookmarkStart w:id="44" w:name="_Toc68795551"/>
      <w:r>
        <w:rPr>
          <w:rFonts w:hint="eastAsia" w:ascii="仿宋" w:hAnsi="仿宋" w:eastAsia="仿宋" w:cs="宋体"/>
          <w:sz w:val="32"/>
          <w:szCs w:val="32"/>
        </w:rPr>
        <w:t>（</w:t>
      </w:r>
      <w:r>
        <w:rPr>
          <w:rFonts w:hint="eastAsia" w:ascii="仿宋" w:hAnsi="仿宋" w:eastAsia="仿宋" w:cs="宋体"/>
          <w:sz w:val="32"/>
          <w:szCs w:val="32"/>
          <w:lang w:val="en-US" w:eastAsia="zh-CN"/>
        </w:rPr>
        <w:t>8</w:t>
      </w:r>
      <w:r>
        <w:rPr>
          <w:rFonts w:hint="eastAsia" w:ascii="仿宋" w:hAnsi="仿宋" w:eastAsia="仿宋" w:cs="宋体"/>
          <w:sz w:val="32"/>
          <w:szCs w:val="32"/>
        </w:rPr>
        <w:t>）工程设计文件。</w:t>
      </w:r>
      <w:bookmarkEnd w:id="42"/>
      <w:bookmarkEnd w:id="43"/>
      <w:bookmarkEnd w:id="44"/>
    </w:p>
    <w:p w14:paraId="43AEA9C9">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bookmarkStart w:id="45" w:name="_Toc69372276"/>
      <w:bookmarkStart w:id="46" w:name="_Toc68791872"/>
      <w:bookmarkStart w:id="47" w:name="_Toc68795553"/>
      <w:r>
        <w:rPr>
          <w:rFonts w:hint="eastAsia" w:ascii="仿宋" w:hAnsi="仿宋" w:eastAsia="仿宋" w:cs="宋体"/>
          <w:sz w:val="32"/>
          <w:szCs w:val="32"/>
          <w:lang w:val="en-US" w:eastAsia="zh-CN"/>
        </w:rPr>
        <w:t>7、监理</w:t>
      </w:r>
      <w:r>
        <w:rPr>
          <w:rFonts w:hint="eastAsia" w:ascii="仿宋" w:hAnsi="仿宋" w:eastAsia="仿宋" w:cs="宋体"/>
          <w:sz w:val="32"/>
          <w:szCs w:val="32"/>
        </w:rPr>
        <w:t>人员配置要求</w:t>
      </w:r>
    </w:p>
    <w:p w14:paraId="20AEA407">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lang w:val="en-US" w:eastAsia="zh-CN"/>
        </w:rPr>
      </w:pPr>
      <w:r>
        <w:rPr>
          <w:rFonts w:hint="eastAsia" w:ascii="仿宋" w:hAnsi="仿宋" w:eastAsia="仿宋" w:cs="宋体"/>
          <w:sz w:val="32"/>
          <w:szCs w:val="32"/>
          <w:lang w:eastAsia="zh-CN"/>
        </w:rPr>
        <w:t>（</w:t>
      </w:r>
      <w:r>
        <w:rPr>
          <w:rFonts w:hint="eastAsia" w:ascii="仿宋" w:hAnsi="仿宋" w:eastAsia="仿宋" w:cs="宋体"/>
          <w:sz w:val="32"/>
          <w:szCs w:val="32"/>
          <w:lang w:val="en-US" w:eastAsia="zh-CN"/>
        </w:rPr>
        <w:t>1</w:t>
      </w:r>
      <w:r>
        <w:rPr>
          <w:rFonts w:hint="eastAsia" w:ascii="仿宋" w:hAnsi="仿宋" w:eastAsia="仿宋" w:cs="宋体"/>
          <w:sz w:val="32"/>
          <w:szCs w:val="32"/>
          <w:lang w:eastAsia="zh-CN"/>
        </w:rPr>
        <w:t>）</w:t>
      </w:r>
      <w:r>
        <w:rPr>
          <w:rFonts w:hint="eastAsia" w:ascii="仿宋" w:hAnsi="仿宋" w:eastAsia="仿宋" w:cs="宋体"/>
          <w:sz w:val="32"/>
          <w:szCs w:val="32"/>
          <w:lang w:val="en-US" w:eastAsia="zh-CN"/>
        </w:rPr>
        <w:t>监理人员配置</w:t>
      </w:r>
    </w:p>
    <w:p w14:paraId="6A34BC37">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lang w:eastAsia="zh-CN"/>
        </w:rPr>
      </w:pPr>
      <w:r>
        <w:rPr>
          <w:rFonts w:hint="eastAsia" w:ascii="仿宋" w:hAnsi="仿宋" w:eastAsia="仿宋" w:cs="宋体"/>
          <w:sz w:val="32"/>
          <w:szCs w:val="32"/>
        </w:rPr>
        <w:t>总监理工程师：1 名（注册监理工程师 + 注册消防工程师）中华人民共和国应急管理部</w:t>
      </w:r>
      <w:r>
        <w:rPr>
          <w:rFonts w:hint="eastAsia" w:ascii="仿宋" w:hAnsi="仿宋" w:eastAsia="仿宋" w:cs="宋体"/>
          <w:sz w:val="32"/>
          <w:szCs w:val="32"/>
          <w:lang w:eastAsia="zh-CN"/>
        </w:rPr>
        <w:t>；</w:t>
      </w:r>
    </w:p>
    <w:p w14:paraId="1B5C5F2F">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lang w:eastAsia="zh-CN"/>
        </w:rPr>
      </w:pPr>
      <w:r>
        <w:rPr>
          <w:rFonts w:hint="eastAsia" w:ascii="仿宋" w:hAnsi="仿宋" w:eastAsia="仿宋" w:cs="宋体"/>
          <w:sz w:val="32"/>
          <w:szCs w:val="32"/>
        </w:rPr>
        <w:t>消防专业监理工程师：1 名（注册监理工程师，机电/消防专业）</w:t>
      </w:r>
      <w:r>
        <w:rPr>
          <w:rFonts w:hint="eastAsia" w:ascii="仿宋" w:hAnsi="仿宋" w:eastAsia="仿宋" w:cs="宋体"/>
          <w:sz w:val="32"/>
          <w:szCs w:val="32"/>
          <w:lang w:eastAsia="zh-CN"/>
        </w:rPr>
        <w:t>；</w:t>
      </w:r>
    </w:p>
    <w:p w14:paraId="1ECB5353">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监理员：1-2 名（持证，负责巡视、旁站、记录）。</w:t>
      </w:r>
    </w:p>
    <w:p w14:paraId="447E8D1C">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所有监理人员持证上岗（注册监理工程师证、监理员证、消防培训合格证）。</w:t>
      </w:r>
    </w:p>
    <w:p w14:paraId="20A0DCB8">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专业匹配：涵盖给排水、电气、消防等专业。</w:t>
      </w:r>
    </w:p>
    <w:p w14:paraId="056F3C92">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lang w:val="en-US" w:eastAsia="zh-CN"/>
        </w:rPr>
      </w:pPr>
      <w:r>
        <w:rPr>
          <w:rFonts w:hint="eastAsia" w:ascii="仿宋" w:hAnsi="仿宋" w:eastAsia="仿宋" w:cs="宋体"/>
          <w:sz w:val="32"/>
          <w:szCs w:val="32"/>
        </w:rPr>
        <w:t>常驻现场：总监每月在岗≥2</w:t>
      </w:r>
      <w:r>
        <w:rPr>
          <w:rFonts w:hint="eastAsia" w:ascii="仿宋" w:hAnsi="仿宋" w:eastAsia="仿宋" w:cs="宋体"/>
          <w:sz w:val="32"/>
          <w:szCs w:val="32"/>
          <w:lang w:val="en-US" w:eastAsia="zh-CN"/>
        </w:rPr>
        <w:t>5</w:t>
      </w:r>
      <w:r>
        <w:rPr>
          <w:rFonts w:hint="eastAsia" w:ascii="仿宋" w:hAnsi="仿宋" w:eastAsia="仿宋" w:cs="宋体"/>
          <w:sz w:val="32"/>
          <w:szCs w:val="32"/>
        </w:rPr>
        <w:t xml:space="preserve"> 天，专监全程在岗</w:t>
      </w:r>
      <w:r>
        <w:rPr>
          <w:rFonts w:hint="eastAsia" w:ascii="仿宋" w:hAnsi="仿宋" w:eastAsia="仿宋" w:cs="宋体"/>
          <w:sz w:val="32"/>
          <w:szCs w:val="32"/>
          <w:lang w:eastAsia="zh-CN"/>
        </w:rPr>
        <w:t>。</w:t>
      </w:r>
    </w:p>
    <w:p w14:paraId="027D863D">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特别要求：</w:t>
      </w:r>
      <w:r>
        <w:rPr>
          <w:rFonts w:hint="eastAsia" w:ascii="仿宋" w:hAnsi="仿宋" w:eastAsia="仿宋" w:cs="宋体"/>
          <w:sz w:val="32"/>
          <w:szCs w:val="32"/>
        </w:rPr>
        <w:t>拟派的监理机构人员，未经</w:t>
      </w:r>
      <w:r>
        <w:rPr>
          <w:rFonts w:hint="eastAsia" w:ascii="仿宋" w:hAnsi="仿宋" w:eastAsia="仿宋" w:cs="宋体"/>
          <w:sz w:val="32"/>
          <w:szCs w:val="32"/>
          <w:lang w:eastAsia="zh-CN"/>
        </w:rPr>
        <w:t>采购人</w:t>
      </w:r>
      <w:r>
        <w:rPr>
          <w:rFonts w:hint="eastAsia" w:ascii="仿宋" w:hAnsi="仿宋" w:eastAsia="仿宋" w:cs="宋体"/>
          <w:sz w:val="32"/>
          <w:szCs w:val="32"/>
        </w:rPr>
        <w:t>同意，监理单位不得调换和撤离。</w:t>
      </w:r>
      <w:r>
        <w:rPr>
          <w:rFonts w:hint="eastAsia" w:ascii="仿宋" w:hAnsi="仿宋" w:eastAsia="仿宋" w:cs="宋体"/>
          <w:sz w:val="32"/>
          <w:szCs w:val="32"/>
          <w:lang w:eastAsia="zh-CN"/>
        </w:rPr>
        <w:t>采购人</w:t>
      </w:r>
      <w:r>
        <w:rPr>
          <w:rFonts w:hint="eastAsia" w:ascii="仿宋" w:hAnsi="仿宋" w:eastAsia="仿宋" w:cs="宋体"/>
          <w:sz w:val="32"/>
          <w:szCs w:val="32"/>
        </w:rPr>
        <w:t>有权要求</w:t>
      </w:r>
      <w:r>
        <w:rPr>
          <w:rFonts w:hint="eastAsia" w:ascii="仿宋" w:hAnsi="仿宋" w:eastAsia="仿宋" w:cs="宋体"/>
          <w:sz w:val="32"/>
          <w:szCs w:val="32"/>
          <w:lang w:val="en-US" w:eastAsia="zh-CN"/>
        </w:rPr>
        <w:t>供应商</w:t>
      </w:r>
      <w:r>
        <w:rPr>
          <w:rFonts w:hint="eastAsia" w:ascii="仿宋" w:hAnsi="仿宋" w:eastAsia="仿宋" w:cs="宋体"/>
          <w:sz w:val="32"/>
          <w:szCs w:val="32"/>
        </w:rPr>
        <w:t>撤换专业技术不足、工作不负责、管理不力的监理人员。</w:t>
      </w:r>
    </w:p>
    <w:p w14:paraId="6587D060">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w:t>
      </w:r>
      <w:r>
        <w:rPr>
          <w:rFonts w:hint="eastAsia" w:ascii="仿宋" w:hAnsi="仿宋" w:eastAsia="仿宋" w:cs="宋体"/>
          <w:sz w:val="32"/>
          <w:szCs w:val="32"/>
          <w:lang w:val="en-US" w:eastAsia="zh-CN"/>
        </w:rPr>
        <w:t>2</w:t>
      </w:r>
      <w:r>
        <w:rPr>
          <w:rFonts w:hint="eastAsia" w:ascii="仿宋" w:hAnsi="仿宋" w:eastAsia="仿宋" w:cs="宋体"/>
          <w:sz w:val="32"/>
          <w:szCs w:val="32"/>
        </w:rPr>
        <w:t>）监理机构的人员设置应考虑项目的特点，做到各专业配置齐全，人员到位，均要有较强的责任心、工作经验丰富、吃苦耐劳、身体健康，年龄结构合理；</w:t>
      </w:r>
    </w:p>
    <w:p w14:paraId="3F209D06">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w:t>
      </w:r>
      <w:r>
        <w:rPr>
          <w:rFonts w:hint="eastAsia" w:ascii="仿宋" w:hAnsi="仿宋" w:eastAsia="仿宋" w:cs="宋体"/>
          <w:sz w:val="32"/>
          <w:szCs w:val="32"/>
          <w:lang w:val="en-US" w:eastAsia="zh-CN"/>
        </w:rPr>
        <w:t>3</w:t>
      </w:r>
      <w:r>
        <w:rPr>
          <w:rFonts w:hint="eastAsia" w:ascii="仿宋" w:hAnsi="仿宋" w:eastAsia="仿宋" w:cs="宋体"/>
          <w:sz w:val="32"/>
          <w:szCs w:val="32"/>
        </w:rPr>
        <w:t>）总监理工程师、总监理工程师代表、专业监理工程师需提供监理工程师资格证书，将专业人员配置情况和责任要求加以文字及表格说明；</w:t>
      </w:r>
    </w:p>
    <w:p w14:paraId="37843CA2">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w:t>
      </w:r>
      <w:r>
        <w:rPr>
          <w:rFonts w:hint="eastAsia" w:ascii="仿宋" w:hAnsi="仿宋" w:eastAsia="仿宋" w:cs="宋体"/>
          <w:sz w:val="32"/>
          <w:szCs w:val="32"/>
          <w:lang w:val="en-US" w:eastAsia="zh-CN"/>
        </w:rPr>
        <w:t>4</w:t>
      </w:r>
      <w:r>
        <w:rPr>
          <w:rFonts w:hint="eastAsia" w:ascii="仿宋" w:hAnsi="仿宋" w:eastAsia="仿宋" w:cs="宋体"/>
          <w:sz w:val="32"/>
          <w:szCs w:val="32"/>
        </w:rPr>
        <w:t>）专业技术能力‌：监理人员应具备丰富的专业技术知识，包括建筑结构、土木工程、暖通工程、电气工程、给排水工程、消防工程等领域的基本原理和施工技术。需要熟悉各类建筑材料的性能和使用规范，了解施工工艺流程以及相关的质量标准和验收规范‌。监理工程师应具备一定的“一专多能”能力，即对项目涉及到的专业知识均应有所了解‌。</w:t>
      </w:r>
    </w:p>
    <w:p w14:paraId="3BF8957F">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w:t>
      </w:r>
      <w:r>
        <w:rPr>
          <w:rFonts w:hint="eastAsia" w:ascii="仿宋" w:hAnsi="仿宋" w:eastAsia="仿宋" w:cs="宋体"/>
          <w:sz w:val="32"/>
          <w:szCs w:val="32"/>
          <w:lang w:val="en-US" w:eastAsia="zh-CN"/>
        </w:rPr>
        <w:t>5</w:t>
      </w:r>
      <w:r>
        <w:rPr>
          <w:rFonts w:hint="eastAsia" w:ascii="仿宋" w:hAnsi="仿宋" w:eastAsia="仿宋" w:cs="宋体"/>
          <w:sz w:val="32"/>
          <w:szCs w:val="32"/>
        </w:rPr>
        <w:t>）施工管理能力‌：监理人员需要协调各个施工班组的工作，优化资源配置，提高施工效率。同时，对施工现场的安全、进度和成本进行全面管理，防止工期延误、超支和安全事故的发生‌。</w:t>
      </w:r>
    </w:p>
    <w:p w14:paraId="1A3DC8D6">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w:t>
      </w:r>
      <w:r>
        <w:rPr>
          <w:rFonts w:hint="eastAsia" w:ascii="仿宋" w:hAnsi="仿宋" w:eastAsia="仿宋" w:cs="宋体"/>
          <w:sz w:val="32"/>
          <w:szCs w:val="32"/>
          <w:lang w:val="en-US" w:eastAsia="zh-CN"/>
        </w:rPr>
        <w:t>6</w:t>
      </w:r>
      <w:r>
        <w:rPr>
          <w:rFonts w:hint="eastAsia" w:ascii="仿宋" w:hAnsi="仿宋" w:eastAsia="仿宋" w:cs="宋体"/>
          <w:sz w:val="32"/>
          <w:szCs w:val="32"/>
        </w:rPr>
        <w:t>）安全管理意识‌：监理人员必须具备高度的安全管理意识，熟悉建筑安全法规和标准，掌握安全检查的要点和方法。需要定期组织安全培训和演练，及时发现和消除安全隐患，监督施工单位落实各项安全防护措施，确保施工人员的生命安全和工程的顺利进行‌。</w:t>
      </w:r>
    </w:p>
    <w:p w14:paraId="689786D8">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w:t>
      </w:r>
      <w:r>
        <w:rPr>
          <w:rFonts w:hint="eastAsia" w:ascii="仿宋" w:hAnsi="仿宋" w:eastAsia="仿宋" w:cs="宋体"/>
          <w:sz w:val="32"/>
          <w:szCs w:val="32"/>
          <w:lang w:val="en-US" w:eastAsia="zh-CN"/>
        </w:rPr>
        <w:t>7</w:t>
      </w:r>
      <w:r>
        <w:rPr>
          <w:rFonts w:hint="eastAsia" w:ascii="仿宋" w:hAnsi="仿宋" w:eastAsia="仿宋" w:cs="宋体"/>
          <w:sz w:val="32"/>
          <w:szCs w:val="32"/>
        </w:rPr>
        <w:t>）沟通协调能力和解决问题的能力‌：监理人员在施工现场起到桥梁和纽带的作用，需要与</w:t>
      </w:r>
      <w:r>
        <w:rPr>
          <w:rFonts w:hint="eastAsia" w:ascii="仿宋" w:hAnsi="仿宋" w:eastAsia="仿宋" w:cs="宋体"/>
          <w:sz w:val="32"/>
          <w:szCs w:val="32"/>
          <w:lang w:eastAsia="zh-CN"/>
        </w:rPr>
        <w:t>采购人</w:t>
      </w:r>
      <w:r>
        <w:rPr>
          <w:rFonts w:hint="eastAsia" w:ascii="仿宋" w:hAnsi="仿宋" w:eastAsia="仿宋" w:cs="宋体"/>
          <w:sz w:val="32"/>
          <w:szCs w:val="32"/>
        </w:rPr>
        <w:t>、设计单位、施工单位、材料供应商等多方保持良好的沟通，协调各方利益，解决施工过程中出现的各种问题和矛盾‌。需要具备出色的解决问题的能力，能够在突发情况和复杂问题发生时迅速判断问题的性质和原因，并制定切实可行的解决方案‌。</w:t>
      </w:r>
    </w:p>
    <w:p w14:paraId="1378F146">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w:t>
      </w:r>
      <w:r>
        <w:rPr>
          <w:rFonts w:hint="eastAsia" w:ascii="仿宋" w:hAnsi="仿宋" w:eastAsia="仿宋" w:cs="宋体"/>
          <w:sz w:val="32"/>
          <w:szCs w:val="32"/>
          <w:lang w:val="en-US" w:eastAsia="zh-CN"/>
        </w:rPr>
        <w:t>8</w:t>
      </w:r>
      <w:r>
        <w:rPr>
          <w:rFonts w:hint="eastAsia" w:ascii="仿宋" w:hAnsi="仿宋" w:eastAsia="仿宋" w:cs="宋体"/>
          <w:sz w:val="32"/>
          <w:szCs w:val="32"/>
        </w:rPr>
        <w:t>）责任心和抗压能力‌：监理人员需要具备责任心和抗压能力，能够在工作压力下保持正常工作状态，对工程质量、安全等认真负责，保守工程机密‌。</w:t>
      </w:r>
    </w:p>
    <w:p w14:paraId="4B282E0D">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rPr>
        <w:t>‌（</w:t>
      </w:r>
      <w:r>
        <w:rPr>
          <w:rFonts w:hint="eastAsia" w:ascii="仿宋" w:hAnsi="仿宋" w:eastAsia="仿宋" w:cs="宋体"/>
          <w:sz w:val="32"/>
          <w:szCs w:val="32"/>
          <w:lang w:val="en-US" w:eastAsia="zh-CN"/>
        </w:rPr>
        <w:t>9</w:t>
      </w:r>
      <w:r>
        <w:rPr>
          <w:rFonts w:hint="eastAsia" w:ascii="仿宋" w:hAnsi="仿宋" w:eastAsia="仿宋" w:cs="宋体"/>
          <w:sz w:val="32"/>
          <w:szCs w:val="32"/>
        </w:rPr>
        <w:t>）职业道德和法律知识‌：监理人员应具备正直诚信的品质，确保公正地监督工程，不偏袒任何一方，廉洁自律，不得违反相关规定。需要通晓工程监理、工程管理等相关专业知识，理解相关法律法规和标准‌。</w:t>
      </w:r>
    </w:p>
    <w:p w14:paraId="762FF5B0">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cs="宋体"/>
          <w:sz w:val="32"/>
          <w:szCs w:val="32"/>
        </w:rPr>
      </w:pPr>
      <w:r>
        <w:rPr>
          <w:rFonts w:hint="eastAsia" w:ascii="仿宋" w:hAnsi="仿宋" w:eastAsia="仿宋" w:cs="宋体"/>
          <w:sz w:val="32"/>
          <w:szCs w:val="32"/>
          <w:lang w:val="en-US" w:eastAsia="zh-CN"/>
        </w:rPr>
        <w:t>8、</w:t>
      </w:r>
      <w:r>
        <w:rPr>
          <w:rFonts w:hint="eastAsia" w:ascii="仿宋" w:hAnsi="仿宋" w:eastAsia="仿宋" w:cs="宋体"/>
          <w:sz w:val="32"/>
          <w:szCs w:val="32"/>
        </w:rPr>
        <w:t>试验检测仪器设备要求：</w:t>
      </w:r>
      <w:r>
        <w:rPr>
          <w:rFonts w:hint="eastAsia" w:ascii="仿宋" w:hAnsi="仿宋" w:eastAsia="仿宋" w:cs="宋体"/>
          <w:sz w:val="32"/>
          <w:szCs w:val="32"/>
          <w:lang w:val="en-US" w:eastAsia="zh-CN"/>
        </w:rPr>
        <w:t>供应商</w:t>
      </w:r>
      <w:r>
        <w:rPr>
          <w:rFonts w:hint="eastAsia" w:ascii="仿宋" w:hAnsi="仿宋" w:eastAsia="仿宋" w:cs="宋体"/>
          <w:sz w:val="32"/>
          <w:szCs w:val="32"/>
        </w:rPr>
        <w:t>应自备工程监理项目工作中所需的规范、标准、仪器和设备等。</w:t>
      </w:r>
    </w:p>
    <w:bookmarkEnd w:id="45"/>
    <w:bookmarkEnd w:id="46"/>
    <w:bookmarkEnd w:id="47"/>
    <w:p w14:paraId="7CE13B39">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黑体" w:hAnsi="黑体" w:eastAsia="黑体" w:cs="黑体"/>
          <w:b/>
          <w:color w:val="000000"/>
          <w:sz w:val="32"/>
          <w:szCs w:val="32"/>
        </w:rPr>
      </w:pPr>
      <w:r>
        <w:rPr>
          <w:rFonts w:hint="eastAsia" w:ascii="黑体" w:hAnsi="黑体" w:eastAsia="黑体" w:cs="黑体"/>
          <w:b/>
          <w:color w:val="000000"/>
          <w:sz w:val="32"/>
          <w:szCs w:val="32"/>
          <w:lang w:val="en-US" w:eastAsia="zh-CN"/>
        </w:rPr>
        <w:t>五</w:t>
      </w:r>
      <w:r>
        <w:rPr>
          <w:rFonts w:hint="eastAsia" w:ascii="黑体" w:hAnsi="黑体" w:eastAsia="黑体" w:cs="黑体"/>
          <w:b/>
          <w:color w:val="000000"/>
          <w:sz w:val="32"/>
          <w:szCs w:val="32"/>
        </w:rPr>
        <w:t>、</w:t>
      </w:r>
      <w:r>
        <w:rPr>
          <w:rFonts w:hint="eastAsia" w:ascii="黑体" w:hAnsi="黑体" w:eastAsia="黑体" w:cs="黑体"/>
          <w:b/>
          <w:color w:val="000000"/>
          <w:sz w:val="32"/>
          <w:szCs w:val="32"/>
          <w:lang w:val="en-US" w:eastAsia="zh-CN"/>
        </w:rPr>
        <w:t>监理服务</w:t>
      </w:r>
      <w:r>
        <w:rPr>
          <w:rFonts w:hint="eastAsia" w:ascii="黑体" w:hAnsi="黑体" w:eastAsia="黑体" w:cs="黑体"/>
          <w:b/>
          <w:color w:val="000000"/>
          <w:sz w:val="32"/>
          <w:szCs w:val="32"/>
        </w:rPr>
        <w:t>期限</w:t>
      </w:r>
    </w:p>
    <w:p w14:paraId="64CB691E">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default" w:ascii="仿宋" w:hAnsi="仿宋" w:eastAsia="仿宋" w:cs="华文仿宋"/>
          <w:b w:val="0"/>
          <w:bCs/>
          <w:spacing w:val="0"/>
          <w:kern w:val="0"/>
          <w:sz w:val="32"/>
          <w:szCs w:val="32"/>
          <w:u w:val="none"/>
          <w:lang w:val="en-US" w:eastAsia="zh-CN"/>
        </w:rPr>
      </w:pPr>
      <w:r>
        <w:rPr>
          <w:rFonts w:hint="eastAsia" w:ascii="仿宋" w:hAnsi="仿宋" w:eastAsia="仿宋" w:cs="华文仿宋"/>
          <w:b w:val="0"/>
          <w:bCs/>
          <w:spacing w:val="0"/>
          <w:kern w:val="0"/>
          <w:sz w:val="32"/>
          <w:szCs w:val="32"/>
          <w:u w:val="none"/>
          <w:lang w:val="en-US" w:eastAsia="zh-CN"/>
        </w:rPr>
        <w:t>1、本项目施工工期约60天；</w:t>
      </w:r>
    </w:p>
    <w:p w14:paraId="18E6FCE8">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default" w:ascii="仿宋" w:hAnsi="仿宋" w:eastAsia="仿宋" w:cs="华文仿宋"/>
          <w:b w:val="0"/>
          <w:bCs/>
          <w:spacing w:val="0"/>
          <w:kern w:val="0"/>
          <w:sz w:val="32"/>
          <w:szCs w:val="32"/>
          <w:u w:val="none"/>
          <w:lang w:val="en-US" w:eastAsia="zh-CN"/>
        </w:rPr>
      </w:pPr>
      <w:r>
        <w:rPr>
          <w:rFonts w:hint="eastAsia" w:ascii="仿宋" w:hAnsi="仿宋" w:eastAsia="仿宋" w:cs="华文仿宋"/>
          <w:b w:val="0"/>
          <w:bCs/>
          <w:spacing w:val="0"/>
          <w:kern w:val="0"/>
          <w:sz w:val="32"/>
          <w:szCs w:val="32"/>
          <w:u w:val="none"/>
          <w:lang w:val="en-US" w:eastAsia="zh-CN"/>
        </w:rPr>
        <w:t>2、监理服务期限自本项目签订合同开始至竣工验收合格止，后期配合审计及结算等相关工作。</w:t>
      </w:r>
    </w:p>
    <w:p w14:paraId="7E3D79D1">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ascii="仿宋" w:hAnsi="仿宋" w:eastAsia="仿宋" w:cs="华文仿宋"/>
          <w:spacing w:val="-14"/>
          <w:sz w:val="32"/>
          <w:szCs w:val="32"/>
          <w:u w:val="single"/>
        </w:rPr>
      </w:pPr>
      <w:r>
        <w:rPr>
          <w:rFonts w:hint="eastAsia" w:ascii="黑体" w:hAnsi="黑体" w:eastAsia="黑体" w:cs="黑体"/>
          <w:b/>
          <w:color w:val="000000"/>
          <w:sz w:val="32"/>
          <w:szCs w:val="32"/>
          <w:lang w:val="en-US" w:eastAsia="zh-CN"/>
        </w:rPr>
        <w:t>六</w:t>
      </w:r>
      <w:r>
        <w:rPr>
          <w:rFonts w:hint="eastAsia" w:ascii="黑体" w:hAnsi="黑体" w:eastAsia="黑体" w:cs="黑体"/>
          <w:b/>
          <w:color w:val="000000"/>
          <w:sz w:val="32"/>
          <w:szCs w:val="32"/>
        </w:rPr>
        <w:t>、项目最高限价：</w:t>
      </w:r>
      <w:r>
        <w:rPr>
          <w:rFonts w:hint="eastAsia" w:ascii="仿宋" w:hAnsi="仿宋" w:eastAsia="仿宋" w:cs="华文仿宋"/>
          <w:spacing w:val="-14"/>
          <w:sz w:val="32"/>
          <w:szCs w:val="32"/>
          <w:u w:val="single"/>
          <w:lang w:val="en-US" w:eastAsia="zh-CN"/>
        </w:rPr>
        <w:t>玖万叁仟叁佰元整</w:t>
      </w:r>
      <w:r>
        <w:rPr>
          <w:rFonts w:hint="eastAsia" w:ascii="仿宋" w:hAnsi="仿宋" w:eastAsia="仿宋" w:cs="华文仿宋"/>
          <w:spacing w:val="-14"/>
          <w:sz w:val="32"/>
          <w:szCs w:val="32"/>
          <w:u w:val="single"/>
        </w:rPr>
        <w:t>（￥</w:t>
      </w:r>
      <w:r>
        <w:rPr>
          <w:rFonts w:hint="eastAsia" w:ascii="仿宋" w:hAnsi="仿宋" w:eastAsia="仿宋" w:cs="华文仿宋"/>
          <w:spacing w:val="-14"/>
          <w:sz w:val="32"/>
          <w:szCs w:val="32"/>
          <w:u w:val="single"/>
          <w:lang w:val="en-US" w:eastAsia="zh-CN"/>
        </w:rPr>
        <w:t>933</w:t>
      </w:r>
      <w:r>
        <w:rPr>
          <w:rFonts w:hint="eastAsia" w:ascii="仿宋" w:hAnsi="仿宋" w:eastAsia="仿宋" w:cs="华文仿宋"/>
          <w:spacing w:val="-14"/>
          <w:sz w:val="32"/>
          <w:szCs w:val="32"/>
          <w:u w:val="single"/>
        </w:rPr>
        <w:t xml:space="preserve">00元）  </w:t>
      </w:r>
    </w:p>
    <w:p w14:paraId="11F8832B">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lang w:eastAsia="zh-CN"/>
        </w:rPr>
      </w:pPr>
      <w:r>
        <w:rPr>
          <w:rFonts w:hint="eastAsia" w:ascii="仿宋" w:hAnsi="仿宋" w:eastAsia="仿宋"/>
          <w:sz w:val="32"/>
          <w:szCs w:val="32"/>
        </w:rPr>
        <w:t>1、采用</w:t>
      </w:r>
      <w:r>
        <w:rPr>
          <w:rFonts w:hint="eastAsia" w:ascii="仿宋" w:hAnsi="仿宋" w:eastAsia="仿宋"/>
          <w:sz w:val="32"/>
          <w:szCs w:val="32"/>
          <w:u w:val="single"/>
        </w:rPr>
        <w:t>固定总价</w:t>
      </w:r>
      <w:r>
        <w:rPr>
          <w:rFonts w:hint="eastAsia" w:ascii="仿宋" w:hAnsi="仿宋" w:eastAsia="仿宋"/>
          <w:sz w:val="32"/>
          <w:szCs w:val="32"/>
        </w:rPr>
        <w:t>形式。</w:t>
      </w:r>
    </w:p>
    <w:p w14:paraId="4A227589">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、报价包含：</w:t>
      </w:r>
      <w:r>
        <w:rPr>
          <w:rFonts w:hint="eastAsia" w:ascii="仿宋" w:hAnsi="仿宋" w:eastAsia="仿宋"/>
          <w:sz w:val="32"/>
          <w:szCs w:val="32"/>
          <w:lang w:val="en-US" w:eastAsia="zh-CN"/>
        </w:rPr>
        <w:t>监理服务费</w:t>
      </w:r>
      <w:r>
        <w:rPr>
          <w:rFonts w:hint="eastAsia" w:ascii="仿宋" w:hAnsi="仿宋" w:eastAsia="仿宋"/>
          <w:sz w:val="32"/>
          <w:szCs w:val="32"/>
        </w:rPr>
        <w:t>、</w:t>
      </w:r>
      <w:r>
        <w:rPr>
          <w:rFonts w:hint="eastAsia" w:ascii="仿宋" w:hAnsi="仿宋" w:eastAsia="仿宋"/>
          <w:sz w:val="32"/>
          <w:szCs w:val="32"/>
          <w:lang w:val="en-US" w:eastAsia="zh-CN"/>
        </w:rPr>
        <w:t>检测设备费、</w:t>
      </w:r>
      <w:r>
        <w:rPr>
          <w:rFonts w:hint="eastAsia" w:ascii="仿宋" w:hAnsi="仿宋" w:eastAsia="仿宋"/>
          <w:sz w:val="32"/>
          <w:szCs w:val="32"/>
        </w:rPr>
        <w:t>管理费、</w:t>
      </w:r>
      <w:r>
        <w:rPr>
          <w:rFonts w:hint="eastAsia" w:ascii="仿宋" w:hAnsi="仿宋" w:eastAsia="仿宋"/>
          <w:sz w:val="32"/>
          <w:szCs w:val="32"/>
          <w:lang w:val="en-US" w:eastAsia="zh-CN"/>
        </w:rPr>
        <w:t>保险费、交通费、人员食宿费、</w:t>
      </w:r>
      <w:r>
        <w:rPr>
          <w:rFonts w:hint="eastAsia" w:ascii="仿宋" w:hAnsi="仿宋" w:eastAsia="仿宋"/>
          <w:sz w:val="32"/>
          <w:szCs w:val="32"/>
        </w:rPr>
        <w:t>税金等一切费用。报价指完成</w:t>
      </w:r>
      <w:r>
        <w:rPr>
          <w:rFonts w:hint="eastAsia" w:ascii="仿宋" w:hAnsi="仿宋" w:eastAsia="仿宋"/>
          <w:sz w:val="32"/>
          <w:szCs w:val="32"/>
          <w:lang w:val="en-US" w:eastAsia="zh-CN"/>
        </w:rPr>
        <w:t>本项目监理服务</w:t>
      </w:r>
      <w:r>
        <w:rPr>
          <w:rFonts w:hint="eastAsia" w:ascii="仿宋" w:hAnsi="仿宋" w:eastAsia="仿宋"/>
          <w:sz w:val="32"/>
          <w:szCs w:val="32"/>
        </w:rPr>
        <w:t>内容全部工作的费用</w:t>
      </w:r>
      <w:r>
        <w:rPr>
          <w:rFonts w:hint="eastAsia" w:ascii="仿宋" w:hAnsi="仿宋" w:eastAsia="仿宋"/>
          <w:sz w:val="32"/>
          <w:szCs w:val="32"/>
          <w:lang w:eastAsia="zh-CN"/>
        </w:rPr>
        <w:t>，</w:t>
      </w:r>
      <w:r>
        <w:rPr>
          <w:rFonts w:hint="eastAsia" w:ascii="仿宋" w:hAnsi="仿宋" w:eastAsia="仿宋"/>
          <w:sz w:val="32"/>
          <w:szCs w:val="32"/>
          <w:lang w:val="en-US" w:eastAsia="zh-CN"/>
        </w:rPr>
        <w:t>采购人不再支付任何费用</w:t>
      </w:r>
      <w:r>
        <w:rPr>
          <w:rFonts w:hint="eastAsia" w:ascii="仿宋" w:hAnsi="仿宋" w:eastAsia="仿宋"/>
          <w:sz w:val="32"/>
          <w:szCs w:val="32"/>
        </w:rPr>
        <w:t>。</w:t>
      </w:r>
    </w:p>
    <w:p w14:paraId="0764E891">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lang w:eastAsia="zh-CN"/>
        </w:rPr>
      </w:pPr>
      <w:r>
        <w:rPr>
          <w:rFonts w:hint="eastAsia" w:ascii="仿宋" w:hAnsi="仿宋" w:eastAsia="仿宋"/>
          <w:sz w:val="32"/>
          <w:szCs w:val="32"/>
          <w:lang w:val="en-US" w:eastAsia="zh-CN"/>
        </w:rPr>
        <w:t>3</w:t>
      </w:r>
      <w:r>
        <w:rPr>
          <w:rFonts w:hint="eastAsia" w:ascii="仿宋" w:hAnsi="仿宋" w:eastAsia="仿宋"/>
          <w:sz w:val="32"/>
          <w:szCs w:val="32"/>
        </w:rPr>
        <w:t>、提供</w:t>
      </w:r>
      <w:r>
        <w:rPr>
          <w:rFonts w:hint="eastAsia" w:ascii="仿宋" w:hAnsi="仿宋" w:eastAsia="仿宋"/>
          <w:sz w:val="32"/>
          <w:szCs w:val="32"/>
          <w:lang w:val="en-US" w:eastAsia="zh-CN"/>
        </w:rPr>
        <w:t>适合税率的</w:t>
      </w:r>
      <w:r>
        <w:rPr>
          <w:rFonts w:hint="eastAsia" w:ascii="仿宋" w:hAnsi="仿宋" w:eastAsia="仿宋"/>
          <w:sz w:val="32"/>
          <w:szCs w:val="32"/>
        </w:rPr>
        <w:t>增值税专用发票</w:t>
      </w:r>
      <w:r>
        <w:rPr>
          <w:rFonts w:hint="eastAsia" w:ascii="仿宋" w:hAnsi="仿宋" w:eastAsia="仿宋"/>
          <w:sz w:val="32"/>
          <w:szCs w:val="32"/>
          <w:lang w:eastAsia="zh-CN"/>
        </w:rPr>
        <w:t>。</w:t>
      </w:r>
    </w:p>
    <w:p w14:paraId="6E3E4541">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黑体" w:hAnsi="黑体" w:eastAsia="黑体" w:cs="黑体"/>
          <w:b/>
          <w:color w:val="000000"/>
          <w:sz w:val="32"/>
          <w:szCs w:val="32"/>
        </w:rPr>
      </w:pPr>
      <w:r>
        <w:rPr>
          <w:rFonts w:hint="eastAsia" w:ascii="黑体" w:hAnsi="黑体" w:eastAsia="黑体" w:cs="黑体"/>
          <w:b/>
          <w:color w:val="000000"/>
          <w:sz w:val="32"/>
          <w:szCs w:val="32"/>
          <w:lang w:val="en-US" w:eastAsia="zh-CN"/>
        </w:rPr>
        <w:t>七</w:t>
      </w:r>
      <w:r>
        <w:rPr>
          <w:rFonts w:hint="eastAsia" w:ascii="黑体" w:hAnsi="黑体" w:eastAsia="黑体" w:cs="黑体"/>
          <w:b/>
          <w:color w:val="000000"/>
          <w:sz w:val="32"/>
          <w:szCs w:val="32"/>
        </w:rPr>
        <w:t>、付款方式</w:t>
      </w:r>
    </w:p>
    <w:p w14:paraId="349D1ACC">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rPr>
        <w:t>1、</w:t>
      </w:r>
      <w:bookmarkStart w:id="48" w:name="OLE_LINK1"/>
      <w:r>
        <w:rPr>
          <w:rFonts w:hint="eastAsia" w:ascii="仿宋" w:hAnsi="仿宋" w:eastAsia="仿宋"/>
          <w:sz w:val="32"/>
          <w:szCs w:val="32"/>
        </w:rPr>
        <w:t>合同签订后</w:t>
      </w:r>
      <w:r>
        <w:rPr>
          <w:rFonts w:ascii="仿宋" w:hAnsi="仿宋" w:eastAsia="仿宋"/>
          <w:sz w:val="32"/>
          <w:szCs w:val="32"/>
        </w:rPr>
        <w:t>，</w:t>
      </w:r>
      <w:r>
        <w:rPr>
          <w:rFonts w:hint="eastAsia" w:ascii="仿宋" w:hAnsi="仿宋" w:eastAsia="仿宋"/>
          <w:sz w:val="32"/>
          <w:szCs w:val="32"/>
          <w:lang w:val="en-US" w:eastAsia="zh-CN"/>
        </w:rPr>
        <w:t>支付合同价的20%作为预付款；</w:t>
      </w:r>
    </w:p>
    <w:p w14:paraId="233FCB25">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default" w:ascii="仿宋" w:hAnsi="仿宋" w:eastAsia="仿宋"/>
          <w:sz w:val="32"/>
          <w:szCs w:val="32"/>
          <w:lang w:val="en-US" w:eastAsia="zh-CN"/>
        </w:rPr>
      </w:pPr>
      <w:r>
        <w:rPr>
          <w:rFonts w:hint="eastAsia" w:ascii="仿宋" w:hAnsi="仿宋" w:eastAsia="仿宋"/>
          <w:sz w:val="32"/>
          <w:szCs w:val="32"/>
          <w:lang w:val="en-US" w:eastAsia="zh-CN"/>
        </w:rPr>
        <w:t>2、工程项目施工总进度达到80%时，10日内支付合同价的40%；</w:t>
      </w:r>
    </w:p>
    <w:p w14:paraId="07C871A3">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3、工程项目完工验收合格后（取得消防验收合格证），10日内支付合同价的35%；</w:t>
      </w:r>
    </w:p>
    <w:p w14:paraId="58043A60">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default" w:ascii="仿宋" w:hAnsi="仿宋" w:eastAsia="仿宋"/>
          <w:sz w:val="32"/>
          <w:szCs w:val="32"/>
          <w:lang w:val="en-US" w:eastAsia="zh-CN"/>
        </w:rPr>
      </w:pPr>
      <w:r>
        <w:rPr>
          <w:rFonts w:hint="eastAsia" w:ascii="仿宋" w:hAnsi="仿宋" w:eastAsia="仿宋"/>
          <w:sz w:val="32"/>
          <w:szCs w:val="32"/>
          <w:lang w:val="en-US" w:eastAsia="zh-CN"/>
        </w:rPr>
        <w:t>4、留合同价5%的质保金，至质保期满一年后，一次性支付。</w:t>
      </w:r>
    </w:p>
    <w:bookmarkEnd w:id="48"/>
    <w:p w14:paraId="3E5C2449">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5</w:t>
      </w:r>
      <w:r>
        <w:rPr>
          <w:rFonts w:hint="eastAsia" w:ascii="仿宋" w:hAnsi="仿宋" w:eastAsia="仿宋"/>
          <w:sz w:val="32"/>
          <w:szCs w:val="32"/>
        </w:rPr>
        <w:t>、</w:t>
      </w:r>
      <w:r>
        <w:rPr>
          <w:rFonts w:hint="eastAsia" w:ascii="仿宋" w:hAnsi="仿宋" w:eastAsia="仿宋"/>
          <w:sz w:val="32"/>
          <w:szCs w:val="32"/>
          <w:lang w:val="en-US" w:eastAsia="zh-CN"/>
        </w:rPr>
        <w:t>每次</w:t>
      </w:r>
      <w:r>
        <w:rPr>
          <w:rFonts w:hint="eastAsia" w:ascii="仿宋" w:hAnsi="仿宋" w:eastAsia="仿宋"/>
          <w:sz w:val="32"/>
          <w:szCs w:val="32"/>
        </w:rPr>
        <w:t>付款前，供应商应开具与付款金额一致的增值税专用发票。</w:t>
      </w:r>
    </w:p>
    <w:p w14:paraId="1E644A3B">
      <w:pPr>
        <w:keepNext w:val="0"/>
        <w:keepLines w:val="0"/>
        <w:pageBreakBefore w:val="0"/>
        <w:widowControl w:val="0"/>
        <w:kinsoku/>
        <w:wordWrap/>
        <w:overflowPunct/>
        <w:topLinePunct w:val="0"/>
        <w:autoSpaceDE/>
        <w:autoSpaceDN/>
        <w:bidi w:val="0"/>
        <w:adjustRightInd/>
        <w:snapToGrid/>
        <w:spacing w:line="580" w:lineRule="exact"/>
        <w:ind w:left="0" w:leftChars="0" w:firstLine="643" w:firstLineChars="200"/>
        <w:textAlignment w:val="auto"/>
        <w:rPr>
          <w:rFonts w:hint="eastAsia" w:ascii="黑体" w:hAnsi="黑体" w:eastAsia="黑体" w:cs="黑体"/>
          <w:b/>
          <w:color w:val="000000"/>
          <w:sz w:val="32"/>
          <w:szCs w:val="32"/>
          <w:lang w:val="en-US" w:eastAsia="zh-CN"/>
        </w:rPr>
      </w:pPr>
      <w:r>
        <w:rPr>
          <w:rFonts w:hint="eastAsia" w:ascii="黑体" w:hAnsi="黑体" w:eastAsia="黑体" w:cs="黑体"/>
          <w:b/>
          <w:color w:val="000000"/>
          <w:sz w:val="32"/>
          <w:szCs w:val="32"/>
          <w:lang w:val="en-US" w:eastAsia="zh-CN"/>
        </w:rPr>
        <w:t xml:space="preserve">八、供应商需提交内容（上传至投标文件中） </w:t>
      </w:r>
      <w:r>
        <w:rPr>
          <w:rFonts w:hint="eastAsia" w:ascii="仿宋" w:hAnsi="仿宋" w:eastAsia="仿宋"/>
          <w:sz w:val="32"/>
          <w:szCs w:val="32"/>
        </w:rPr>
        <w:t xml:space="preserve"> </w:t>
      </w:r>
    </w:p>
    <w:p w14:paraId="3A89F7E6">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1、提交供应商《资质要求》中需提供的全部内容；</w:t>
      </w:r>
    </w:p>
    <w:p w14:paraId="7F70F06C">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黑体" w:hAnsi="黑体" w:eastAsia="黑体" w:cs="黑体"/>
          <w:b/>
          <w:color w:val="000000"/>
          <w:sz w:val="32"/>
          <w:szCs w:val="32"/>
          <w:lang w:val="en-US" w:eastAsia="zh-CN"/>
        </w:rPr>
      </w:pPr>
      <w:r>
        <w:rPr>
          <w:rFonts w:hint="eastAsia" w:ascii="仿宋" w:hAnsi="仿宋" w:eastAsia="仿宋"/>
          <w:sz w:val="32"/>
          <w:szCs w:val="32"/>
          <w:lang w:val="en-US" w:eastAsia="zh-CN"/>
        </w:rPr>
        <w:t>2、提交投标报价表；（格式自拟）</w:t>
      </w:r>
      <w:r>
        <w:rPr>
          <w:rFonts w:hint="eastAsia" w:ascii="黑体" w:hAnsi="黑体" w:eastAsia="黑体" w:cs="黑体"/>
          <w:b/>
          <w:color w:val="000000"/>
          <w:sz w:val="32"/>
          <w:szCs w:val="32"/>
          <w:lang w:val="en-US" w:eastAsia="zh-CN"/>
        </w:rPr>
        <w:t xml:space="preserve"> </w:t>
      </w:r>
    </w:p>
    <w:p w14:paraId="7E3FB2FB">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 xml:space="preserve">3、提交针对本项目所需的《监理人员配置表》、《监理服务方案》和《监理大纲 》等。 </w:t>
      </w:r>
      <w:r>
        <w:rPr>
          <w:rFonts w:hint="eastAsia" w:ascii="黑体" w:hAnsi="黑体" w:eastAsia="黑体" w:cs="黑体"/>
          <w:b/>
          <w:color w:val="000000"/>
          <w:sz w:val="32"/>
          <w:szCs w:val="32"/>
          <w:lang w:val="en-US" w:eastAsia="zh-CN"/>
        </w:rPr>
        <w:t xml:space="preserve">      </w:t>
      </w:r>
    </w:p>
    <w:p w14:paraId="5D11B7BA">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rPr>
      </w:pPr>
    </w:p>
    <w:p w14:paraId="67C131CD">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rPr>
      </w:pPr>
    </w:p>
    <w:p w14:paraId="0F9EDA16">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rPr>
      </w:pPr>
    </w:p>
    <w:p w14:paraId="4E1E8D24">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rPr>
      </w:pPr>
    </w:p>
    <w:p w14:paraId="1E3C6C1C">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 w:hAnsi="仿宋" w:eastAsia="仿宋"/>
          <w:sz w:val="32"/>
          <w:szCs w:val="32"/>
        </w:rPr>
      </w:pPr>
    </w:p>
    <w:p w14:paraId="4D482984">
      <w:pPr>
        <w:keepNext w:val="0"/>
        <w:keepLines w:val="0"/>
        <w:pageBreakBefore w:val="0"/>
        <w:widowControl w:val="0"/>
        <w:kinsoku/>
        <w:wordWrap/>
        <w:overflowPunct/>
        <w:topLinePunct w:val="0"/>
        <w:autoSpaceDE/>
        <w:autoSpaceDN/>
        <w:bidi w:val="0"/>
        <w:adjustRightInd/>
        <w:snapToGrid/>
        <w:spacing w:line="580" w:lineRule="exact"/>
        <w:ind w:firstLine="1600" w:firstLineChars="500"/>
        <w:jc w:val="left"/>
        <w:textAlignment w:val="auto"/>
        <w:rPr>
          <w:rFonts w:ascii="仿宋" w:hAnsi="仿宋" w:eastAsia="仿宋"/>
          <w:sz w:val="32"/>
          <w:szCs w:val="32"/>
        </w:rPr>
      </w:pPr>
      <w:r>
        <w:rPr>
          <w:rFonts w:hint="eastAsia" w:ascii="仿宋" w:hAnsi="仿宋" w:eastAsia="仿宋" w:cs="华文仿宋"/>
          <w:sz w:val="32"/>
          <w:szCs w:val="32"/>
        </w:rPr>
        <w:t xml:space="preserve">内蒙古新城宾馆旅游业集团有限责任公司     </w:t>
      </w:r>
    </w:p>
    <w:p w14:paraId="460369C3">
      <w:pPr>
        <w:keepNext w:val="0"/>
        <w:keepLines w:val="0"/>
        <w:pageBreakBefore w:val="0"/>
        <w:widowControl w:val="0"/>
        <w:kinsoku/>
        <w:wordWrap/>
        <w:overflowPunct/>
        <w:topLinePunct w:val="0"/>
        <w:autoSpaceDE/>
        <w:autoSpaceDN/>
        <w:bidi w:val="0"/>
        <w:adjustRightInd/>
        <w:snapToGrid/>
        <w:spacing w:line="580" w:lineRule="exact"/>
        <w:ind w:firstLine="3520" w:firstLineChars="1100"/>
        <w:jc w:val="left"/>
        <w:textAlignment w:val="auto"/>
      </w:pPr>
      <w:r>
        <w:rPr>
          <w:rFonts w:hint="eastAsia" w:ascii="仿宋" w:hAnsi="仿宋" w:eastAsia="仿宋" w:cs="华文仿宋"/>
          <w:sz w:val="32"/>
          <w:szCs w:val="32"/>
        </w:rPr>
        <w:t>202</w:t>
      </w:r>
      <w:r>
        <w:rPr>
          <w:rFonts w:hint="eastAsia" w:ascii="仿宋" w:hAnsi="仿宋" w:eastAsia="仿宋" w:cs="华文仿宋"/>
          <w:sz w:val="32"/>
          <w:szCs w:val="32"/>
          <w:lang w:val="en-US" w:eastAsia="zh-CN"/>
        </w:rPr>
        <w:t>6</w:t>
      </w:r>
      <w:r>
        <w:rPr>
          <w:rFonts w:hint="eastAsia" w:ascii="仿宋" w:hAnsi="仿宋" w:eastAsia="仿宋" w:cs="华文仿宋"/>
          <w:sz w:val="32"/>
          <w:szCs w:val="32"/>
        </w:rPr>
        <w:t>年</w:t>
      </w:r>
      <w:r>
        <w:rPr>
          <w:rFonts w:hint="eastAsia" w:ascii="仿宋" w:hAnsi="仿宋" w:eastAsia="仿宋" w:cs="华文仿宋"/>
          <w:sz w:val="32"/>
          <w:szCs w:val="32"/>
          <w:lang w:val="en-US" w:eastAsia="zh-CN"/>
        </w:rPr>
        <w:t>6</w:t>
      </w:r>
      <w:r>
        <w:rPr>
          <w:rFonts w:hint="eastAsia" w:ascii="仿宋" w:hAnsi="仿宋" w:eastAsia="仿宋" w:cs="华文仿宋"/>
          <w:sz w:val="32"/>
          <w:szCs w:val="32"/>
        </w:rPr>
        <w:t>月</w:t>
      </w:r>
      <w:r>
        <w:rPr>
          <w:rFonts w:hint="eastAsia" w:ascii="仿宋" w:hAnsi="仿宋" w:eastAsia="仿宋" w:cs="华文仿宋"/>
          <w:sz w:val="32"/>
          <w:szCs w:val="32"/>
          <w:lang w:val="en-US" w:eastAsia="zh-CN"/>
        </w:rPr>
        <w:t>14</w:t>
      </w:r>
      <w:r>
        <w:rPr>
          <w:rFonts w:hint="eastAsia" w:ascii="仿宋" w:hAnsi="仿宋" w:eastAsia="仿宋" w:cs="华文仿宋"/>
          <w:sz w:val="32"/>
          <w:szCs w:val="32"/>
        </w:rPr>
        <w:t>日</w:t>
      </w:r>
    </w:p>
    <w:p w14:paraId="4AB5C862">
      <w:pPr>
        <w:keepNext w:val="0"/>
        <w:keepLines w:val="0"/>
        <w:pageBreakBefore w:val="0"/>
        <w:widowControl/>
        <w:kinsoku/>
        <w:wordWrap/>
        <w:overflowPunct/>
        <w:topLinePunct w:val="0"/>
        <w:autoSpaceDE/>
        <w:autoSpaceDN/>
        <w:bidi w:val="0"/>
        <w:adjustRightInd/>
        <w:snapToGrid/>
        <w:spacing w:line="580" w:lineRule="exact"/>
        <w:jc w:val="left"/>
        <w:textAlignment w:val="auto"/>
        <w:rPr>
          <w:rFonts w:ascii="黑体" w:hAnsi="黑体" w:eastAsia="黑体"/>
          <w:b/>
          <w:sz w:val="32"/>
          <w:szCs w:val="32"/>
        </w:rPr>
      </w:pPr>
    </w:p>
    <w:sectPr>
      <w:footerReference r:id="rId3" w:type="default"/>
      <w:pgSz w:w="11906" w:h="16838"/>
      <w:pgMar w:top="1418" w:right="1797" w:bottom="1361"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6C920FC-0298-4080-9F63-96A2C3B3500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3E27920F-C459-4328-AB9B-0A69F2CDDBB2}"/>
  </w:font>
  <w:font w:name="仿宋">
    <w:panose1 w:val="02010609060101010101"/>
    <w:charset w:val="86"/>
    <w:family w:val="modern"/>
    <w:pitch w:val="default"/>
    <w:sig w:usb0="800002BF" w:usb1="38CF7CFA" w:usb2="00000016" w:usb3="00000000" w:csb0="00040001" w:csb1="00000000"/>
    <w:embedRegular r:id="rId3" w:fontKey="{1B096260-5658-4794-9367-280D5867CB56}"/>
  </w:font>
  <w:font w:name="方正楷体_GB2312">
    <w:panose1 w:val="02000000000000000000"/>
    <w:charset w:val="86"/>
    <w:family w:val="auto"/>
    <w:pitch w:val="default"/>
    <w:sig w:usb0="A00002BF" w:usb1="184F6CFA" w:usb2="00000012" w:usb3="00000000" w:csb0="00040001" w:csb1="00000000"/>
    <w:embedRegular r:id="rId4" w:fontKey="{5D47D805-7E8F-409D-A04E-DA1F73829AE1}"/>
  </w:font>
  <w:font w:name="华文仿宋">
    <w:panose1 w:val="02010600040101010101"/>
    <w:charset w:val="86"/>
    <w:family w:val="auto"/>
    <w:pitch w:val="default"/>
    <w:sig w:usb0="00000287" w:usb1="080F0000" w:usb2="00000000" w:usb3="00000000" w:csb0="0004009F" w:csb1="DFD70000"/>
    <w:embedRegular r:id="rId5" w:fontKey="{A8A3969C-2687-4DA9-BFF5-1B44205A56E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4426924"/>
      <w:docPartObj>
        <w:docPartGallery w:val="autotext"/>
      </w:docPartObj>
    </w:sdtPr>
    <w:sdtContent>
      <w:p w14:paraId="384164A7">
        <w:pPr>
          <w:pStyle w:val="7"/>
          <w:jc w:val="center"/>
        </w:pPr>
        <w:r>
          <w:fldChar w:fldCharType="begin"/>
        </w:r>
        <w:r>
          <w:instrText xml:space="preserve">PAGE   \* MERGEFORMAT</w:instrText>
        </w:r>
        <w:r>
          <w:fldChar w:fldCharType="separate"/>
        </w:r>
        <w:r>
          <w:rPr>
            <w:lang w:val="zh-CN"/>
          </w:rPr>
          <w:t>3</w:t>
        </w:r>
        <w:r>
          <w:fldChar w:fldCharType="end"/>
        </w:r>
      </w:p>
    </w:sdtContent>
  </w:sdt>
  <w:p w14:paraId="779BA19E">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233"/>
    <w:rsid w:val="00024E57"/>
    <w:rsid w:val="00041867"/>
    <w:rsid w:val="0004426A"/>
    <w:rsid w:val="000538BC"/>
    <w:rsid w:val="00065462"/>
    <w:rsid w:val="00066587"/>
    <w:rsid w:val="00076703"/>
    <w:rsid w:val="00084950"/>
    <w:rsid w:val="000C1867"/>
    <w:rsid w:val="000E5AA2"/>
    <w:rsid w:val="001135EA"/>
    <w:rsid w:val="001164A1"/>
    <w:rsid w:val="0012044B"/>
    <w:rsid w:val="00135850"/>
    <w:rsid w:val="00137DD7"/>
    <w:rsid w:val="00150C5F"/>
    <w:rsid w:val="00155FE0"/>
    <w:rsid w:val="00156F4A"/>
    <w:rsid w:val="0016407B"/>
    <w:rsid w:val="001725FF"/>
    <w:rsid w:val="0017549D"/>
    <w:rsid w:val="00197CD7"/>
    <w:rsid w:val="001A157A"/>
    <w:rsid w:val="001A180F"/>
    <w:rsid w:val="001A4E70"/>
    <w:rsid w:val="001B173A"/>
    <w:rsid w:val="001B51F6"/>
    <w:rsid w:val="001D06C6"/>
    <w:rsid w:val="001D67B0"/>
    <w:rsid w:val="001F0BE6"/>
    <w:rsid w:val="002076C2"/>
    <w:rsid w:val="00211613"/>
    <w:rsid w:val="002354B0"/>
    <w:rsid w:val="00267240"/>
    <w:rsid w:val="00272783"/>
    <w:rsid w:val="002768F3"/>
    <w:rsid w:val="002E0BEE"/>
    <w:rsid w:val="002F1C26"/>
    <w:rsid w:val="002F438B"/>
    <w:rsid w:val="00306783"/>
    <w:rsid w:val="00342FE8"/>
    <w:rsid w:val="00344FFB"/>
    <w:rsid w:val="00361CC1"/>
    <w:rsid w:val="00367C9C"/>
    <w:rsid w:val="00387714"/>
    <w:rsid w:val="003969A8"/>
    <w:rsid w:val="003F24CC"/>
    <w:rsid w:val="003F28B8"/>
    <w:rsid w:val="00401343"/>
    <w:rsid w:val="004025F4"/>
    <w:rsid w:val="00402A64"/>
    <w:rsid w:val="00407E67"/>
    <w:rsid w:val="004115B0"/>
    <w:rsid w:val="00421353"/>
    <w:rsid w:val="004442C7"/>
    <w:rsid w:val="00452439"/>
    <w:rsid w:val="00462860"/>
    <w:rsid w:val="004662BD"/>
    <w:rsid w:val="004769C9"/>
    <w:rsid w:val="004813F1"/>
    <w:rsid w:val="004A1A92"/>
    <w:rsid w:val="004B0A80"/>
    <w:rsid w:val="004C5F81"/>
    <w:rsid w:val="004C61E4"/>
    <w:rsid w:val="00505BBC"/>
    <w:rsid w:val="0050649D"/>
    <w:rsid w:val="00550316"/>
    <w:rsid w:val="005617D7"/>
    <w:rsid w:val="0057319C"/>
    <w:rsid w:val="0058521E"/>
    <w:rsid w:val="00591E5D"/>
    <w:rsid w:val="005D05D8"/>
    <w:rsid w:val="005D394D"/>
    <w:rsid w:val="005E2187"/>
    <w:rsid w:val="005E4801"/>
    <w:rsid w:val="005F1795"/>
    <w:rsid w:val="00614287"/>
    <w:rsid w:val="0062582D"/>
    <w:rsid w:val="006378FD"/>
    <w:rsid w:val="00642FDB"/>
    <w:rsid w:val="00647AF0"/>
    <w:rsid w:val="00652E41"/>
    <w:rsid w:val="00653F12"/>
    <w:rsid w:val="00661EED"/>
    <w:rsid w:val="006848AB"/>
    <w:rsid w:val="006B19A5"/>
    <w:rsid w:val="006D2FAF"/>
    <w:rsid w:val="006D6806"/>
    <w:rsid w:val="006D72D8"/>
    <w:rsid w:val="006F3CA9"/>
    <w:rsid w:val="00702754"/>
    <w:rsid w:val="00704DDA"/>
    <w:rsid w:val="00710390"/>
    <w:rsid w:val="00737996"/>
    <w:rsid w:val="00740C42"/>
    <w:rsid w:val="00744291"/>
    <w:rsid w:val="00744FB7"/>
    <w:rsid w:val="00746251"/>
    <w:rsid w:val="00753A7A"/>
    <w:rsid w:val="00761BE8"/>
    <w:rsid w:val="00775AF5"/>
    <w:rsid w:val="00787EB0"/>
    <w:rsid w:val="007A3325"/>
    <w:rsid w:val="007A44EF"/>
    <w:rsid w:val="007A5648"/>
    <w:rsid w:val="007B6DC4"/>
    <w:rsid w:val="007D0383"/>
    <w:rsid w:val="007D3B21"/>
    <w:rsid w:val="007E0F47"/>
    <w:rsid w:val="0081079D"/>
    <w:rsid w:val="0081299E"/>
    <w:rsid w:val="00823EEB"/>
    <w:rsid w:val="00840A5B"/>
    <w:rsid w:val="00866CF3"/>
    <w:rsid w:val="008836F7"/>
    <w:rsid w:val="00893E16"/>
    <w:rsid w:val="008A4466"/>
    <w:rsid w:val="008B3C79"/>
    <w:rsid w:val="008C3BC4"/>
    <w:rsid w:val="008D5233"/>
    <w:rsid w:val="00906A0C"/>
    <w:rsid w:val="00907A7F"/>
    <w:rsid w:val="00941F11"/>
    <w:rsid w:val="00951ED6"/>
    <w:rsid w:val="00954857"/>
    <w:rsid w:val="00961C23"/>
    <w:rsid w:val="0096300E"/>
    <w:rsid w:val="009934E5"/>
    <w:rsid w:val="00995115"/>
    <w:rsid w:val="009B3C30"/>
    <w:rsid w:val="009C64E4"/>
    <w:rsid w:val="009D0C28"/>
    <w:rsid w:val="009D53CC"/>
    <w:rsid w:val="009E32DC"/>
    <w:rsid w:val="009F3121"/>
    <w:rsid w:val="00A15D71"/>
    <w:rsid w:val="00A178D6"/>
    <w:rsid w:val="00A27285"/>
    <w:rsid w:val="00A340BA"/>
    <w:rsid w:val="00A42876"/>
    <w:rsid w:val="00A70D09"/>
    <w:rsid w:val="00A843CD"/>
    <w:rsid w:val="00A92847"/>
    <w:rsid w:val="00A96F17"/>
    <w:rsid w:val="00AA1783"/>
    <w:rsid w:val="00AA2DAA"/>
    <w:rsid w:val="00AA59D1"/>
    <w:rsid w:val="00AB74D7"/>
    <w:rsid w:val="00AF101C"/>
    <w:rsid w:val="00B07493"/>
    <w:rsid w:val="00B174FF"/>
    <w:rsid w:val="00B23395"/>
    <w:rsid w:val="00B56156"/>
    <w:rsid w:val="00B77B47"/>
    <w:rsid w:val="00B970C4"/>
    <w:rsid w:val="00BA6222"/>
    <w:rsid w:val="00BB48DB"/>
    <w:rsid w:val="00BC6B15"/>
    <w:rsid w:val="00BC757B"/>
    <w:rsid w:val="00BD6FBD"/>
    <w:rsid w:val="00BD7352"/>
    <w:rsid w:val="00BE13A9"/>
    <w:rsid w:val="00BF2976"/>
    <w:rsid w:val="00C00095"/>
    <w:rsid w:val="00C21593"/>
    <w:rsid w:val="00C905A2"/>
    <w:rsid w:val="00CA0D04"/>
    <w:rsid w:val="00CB4517"/>
    <w:rsid w:val="00CC0379"/>
    <w:rsid w:val="00CD5B14"/>
    <w:rsid w:val="00CD5CA1"/>
    <w:rsid w:val="00D41482"/>
    <w:rsid w:val="00D47FE4"/>
    <w:rsid w:val="00D503A3"/>
    <w:rsid w:val="00D52660"/>
    <w:rsid w:val="00D534B0"/>
    <w:rsid w:val="00D62067"/>
    <w:rsid w:val="00D67D4F"/>
    <w:rsid w:val="00D766FB"/>
    <w:rsid w:val="00DC167C"/>
    <w:rsid w:val="00DD45B1"/>
    <w:rsid w:val="00E02F0D"/>
    <w:rsid w:val="00E24F05"/>
    <w:rsid w:val="00E31712"/>
    <w:rsid w:val="00E62705"/>
    <w:rsid w:val="00E659E3"/>
    <w:rsid w:val="00E665BA"/>
    <w:rsid w:val="00E82A00"/>
    <w:rsid w:val="00E9531F"/>
    <w:rsid w:val="00E9660C"/>
    <w:rsid w:val="00EA1AC3"/>
    <w:rsid w:val="00EB3035"/>
    <w:rsid w:val="00EE421D"/>
    <w:rsid w:val="00F50BAA"/>
    <w:rsid w:val="00F719CF"/>
    <w:rsid w:val="00F82A0F"/>
    <w:rsid w:val="00F83566"/>
    <w:rsid w:val="00F92FF0"/>
    <w:rsid w:val="00F97218"/>
    <w:rsid w:val="00FA25DF"/>
    <w:rsid w:val="00FE0868"/>
    <w:rsid w:val="00FE6B4B"/>
    <w:rsid w:val="017442FA"/>
    <w:rsid w:val="0374238F"/>
    <w:rsid w:val="03D90444"/>
    <w:rsid w:val="04133956"/>
    <w:rsid w:val="04ED41A7"/>
    <w:rsid w:val="084E54BC"/>
    <w:rsid w:val="0BCF0AAA"/>
    <w:rsid w:val="0BDE0CED"/>
    <w:rsid w:val="0BF00A21"/>
    <w:rsid w:val="0F781459"/>
    <w:rsid w:val="11162CD7"/>
    <w:rsid w:val="11DF3832"/>
    <w:rsid w:val="120905DB"/>
    <w:rsid w:val="15024533"/>
    <w:rsid w:val="182A0E16"/>
    <w:rsid w:val="19650358"/>
    <w:rsid w:val="19ED659F"/>
    <w:rsid w:val="1B632885"/>
    <w:rsid w:val="1D886D0B"/>
    <w:rsid w:val="1D8D60CF"/>
    <w:rsid w:val="1F784B5D"/>
    <w:rsid w:val="20C0056A"/>
    <w:rsid w:val="21053F97"/>
    <w:rsid w:val="220B0A1A"/>
    <w:rsid w:val="22FB7F7F"/>
    <w:rsid w:val="241A6AB3"/>
    <w:rsid w:val="2609650F"/>
    <w:rsid w:val="2903193C"/>
    <w:rsid w:val="2A2A502E"/>
    <w:rsid w:val="2A4359B6"/>
    <w:rsid w:val="2CC6515A"/>
    <w:rsid w:val="2E165C6D"/>
    <w:rsid w:val="2F9B467C"/>
    <w:rsid w:val="315947EF"/>
    <w:rsid w:val="31C3435E"/>
    <w:rsid w:val="321573A0"/>
    <w:rsid w:val="32A81CAF"/>
    <w:rsid w:val="330D5DEB"/>
    <w:rsid w:val="33B13606"/>
    <w:rsid w:val="348C0A37"/>
    <w:rsid w:val="34E54B18"/>
    <w:rsid w:val="368816D2"/>
    <w:rsid w:val="36E724CA"/>
    <w:rsid w:val="38213DD8"/>
    <w:rsid w:val="3C5C5193"/>
    <w:rsid w:val="3CA4293B"/>
    <w:rsid w:val="3CC72F54"/>
    <w:rsid w:val="3E2748F8"/>
    <w:rsid w:val="476D46F8"/>
    <w:rsid w:val="47FE4D02"/>
    <w:rsid w:val="49044BE8"/>
    <w:rsid w:val="4AAC3789"/>
    <w:rsid w:val="4C45100A"/>
    <w:rsid w:val="4CB7411F"/>
    <w:rsid w:val="4CC254E6"/>
    <w:rsid w:val="4DAE5A6A"/>
    <w:rsid w:val="4E4168DE"/>
    <w:rsid w:val="4F5A6B79"/>
    <w:rsid w:val="54F93A6F"/>
    <w:rsid w:val="589C6BEB"/>
    <w:rsid w:val="58D52E91"/>
    <w:rsid w:val="59A0095D"/>
    <w:rsid w:val="59A42AAA"/>
    <w:rsid w:val="5AA8405C"/>
    <w:rsid w:val="5BAD110F"/>
    <w:rsid w:val="5DDF5CD5"/>
    <w:rsid w:val="612F10D6"/>
    <w:rsid w:val="61907509"/>
    <w:rsid w:val="61A66D2D"/>
    <w:rsid w:val="63BC45E5"/>
    <w:rsid w:val="65FD2C93"/>
    <w:rsid w:val="66C45E85"/>
    <w:rsid w:val="67AC4971"/>
    <w:rsid w:val="69723446"/>
    <w:rsid w:val="6B472278"/>
    <w:rsid w:val="6C9F2CF6"/>
    <w:rsid w:val="6ED76777"/>
    <w:rsid w:val="6F6F075E"/>
    <w:rsid w:val="70001CFE"/>
    <w:rsid w:val="71C034F3"/>
    <w:rsid w:val="73437C7E"/>
    <w:rsid w:val="74424693"/>
    <w:rsid w:val="745919DD"/>
    <w:rsid w:val="74D86DA5"/>
    <w:rsid w:val="7564688B"/>
    <w:rsid w:val="7BF00E78"/>
    <w:rsid w:val="7C5C650E"/>
    <w:rsid w:val="7EA877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beforeLines="0" w:after="260" w:afterLines="0" w:line="416" w:lineRule="auto"/>
      <w:outlineLvl w:val="1"/>
    </w:pPr>
    <w:rPr>
      <w:rFonts w:ascii="Arial" w:hAnsi="Arial" w:eastAsia="宋体"/>
      <w:b/>
      <w:bCs/>
      <w:sz w:val="32"/>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toa heading"/>
    <w:basedOn w:val="1"/>
    <w:next w:val="1"/>
    <w:qFormat/>
    <w:uiPriority w:val="0"/>
    <w:pPr>
      <w:spacing w:before="120"/>
      <w:jc w:val="both"/>
    </w:pPr>
    <w:rPr>
      <w:rFonts w:ascii="Arial" w:hAnsi="Arial"/>
      <w:b/>
      <w:sz w:val="21"/>
      <w:szCs w:val="24"/>
    </w:rPr>
  </w:style>
  <w:style w:type="paragraph" w:styleId="4">
    <w:name w:val="Body Text"/>
    <w:basedOn w:val="1"/>
    <w:next w:val="3"/>
    <w:unhideWhenUsed/>
    <w:qFormat/>
    <w:uiPriority w:val="1"/>
    <w:pPr>
      <w:spacing w:beforeLines="0" w:afterLines="0"/>
    </w:pPr>
    <w:rPr>
      <w:rFonts w:hint="eastAsia"/>
      <w:sz w:val="23"/>
    </w:rPr>
  </w:style>
  <w:style w:type="paragraph" w:styleId="5">
    <w:name w:val="Body Text Indent 2"/>
    <w:basedOn w:val="1"/>
    <w:qFormat/>
    <w:uiPriority w:val="0"/>
    <w:pPr>
      <w:spacing w:line="420" w:lineRule="exact"/>
      <w:ind w:firstLine="538" w:firstLineChars="192"/>
    </w:pPr>
  </w:style>
  <w:style w:type="paragraph" w:styleId="6">
    <w:name w:val="Balloon Text"/>
    <w:basedOn w:val="1"/>
    <w:link w:val="14"/>
    <w:semiHidden/>
    <w:unhideWhenUsed/>
    <w:qFormat/>
    <w:uiPriority w:val="99"/>
    <w:rPr>
      <w:sz w:val="18"/>
      <w:szCs w:val="18"/>
    </w:rPr>
  </w:style>
  <w:style w:type="paragraph" w:styleId="7">
    <w:name w:val="footer"/>
    <w:basedOn w:val="1"/>
    <w:link w:val="13"/>
    <w:unhideWhenUsed/>
    <w:qFormat/>
    <w:uiPriority w:val="99"/>
    <w:pPr>
      <w:tabs>
        <w:tab w:val="center" w:pos="4153"/>
        <w:tab w:val="right" w:pos="8306"/>
      </w:tabs>
      <w:snapToGrid w:val="0"/>
      <w:jc w:val="left"/>
    </w:pPr>
    <w:rPr>
      <w:sz w:val="18"/>
      <w:szCs w:val="18"/>
    </w:rPr>
  </w:style>
  <w:style w:type="paragraph" w:styleId="8">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List Paragraph"/>
    <w:basedOn w:val="1"/>
    <w:unhideWhenUsed/>
    <w:qFormat/>
    <w:uiPriority w:val="34"/>
    <w:pPr>
      <w:ind w:firstLine="420" w:firstLineChars="200"/>
    </w:pPr>
    <w:rPr>
      <w:rFonts w:ascii="Calibri" w:hAnsi="Calibri"/>
      <w:szCs w:val="22"/>
    </w:rPr>
  </w:style>
  <w:style w:type="character" w:customStyle="1" w:styleId="12">
    <w:name w:val="页眉 Char"/>
    <w:basedOn w:val="10"/>
    <w:link w:val="8"/>
    <w:qFormat/>
    <w:uiPriority w:val="99"/>
    <w:rPr>
      <w:rFonts w:ascii="Times New Roman" w:hAnsi="Times New Roman" w:eastAsia="宋体" w:cs="Times New Roman"/>
      <w:sz w:val="18"/>
      <w:szCs w:val="18"/>
    </w:rPr>
  </w:style>
  <w:style w:type="character" w:customStyle="1" w:styleId="13">
    <w:name w:val="页脚 Char"/>
    <w:basedOn w:val="10"/>
    <w:link w:val="7"/>
    <w:qFormat/>
    <w:uiPriority w:val="99"/>
    <w:rPr>
      <w:rFonts w:ascii="Times New Roman" w:hAnsi="Times New Roman" w:eastAsia="宋体" w:cs="Times New Roman"/>
      <w:sz w:val="18"/>
      <w:szCs w:val="18"/>
    </w:rPr>
  </w:style>
  <w:style w:type="character" w:customStyle="1" w:styleId="14">
    <w:name w:val="批注框文本 Char"/>
    <w:basedOn w:val="10"/>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4B911-1ACF-49B3-B7B3-4303CB4C6448}">
  <ds:schemaRefs/>
</ds:datastoreItem>
</file>

<file path=docProps/app.xml><?xml version="1.0" encoding="utf-8"?>
<Properties xmlns="http://schemas.openxmlformats.org/officeDocument/2006/extended-properties" xmlns:vt="http://schemas.openxmlformats.org/officeDocument/2006/docPropsVTypes">
  <Template>Normal</Template>
  <Pages>8</Pages>
  <Words>3484</Words>
  <Characters>3533</Characters>
  <Lines>9</Lines>
  <Paragraphs>2</Paragraphs>
  <TotalTime>4</TotalTime>
  <ScaleCrop>false</ScaleCrop>
  <LinksUpToDate>false</LinksUpToDate>
  <CharactersWithSpaces>3568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2024-09-03T10:35:00Z</dcterms:created>
  <dc:creator>Administrator</dc:creator>
  <cp:lastModifiedBy>张丹</cp:lastModifiedBy>
  <dcterms:modified xsi:type="dcterms:W3CDTF">2026-06-14T16:04:55Z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eyJoZGlkIjoiM2Y5ZGVmMWY4ZmVlZWRhMjc3OGFlN2I4MjBkMzAxMWYiLCJ1c2VySWQiOiI0MjMzNDQ5NTcifQ==</vt:lpwstr>
  </property>
  <property fmtid="{D5CDD505-2E9C-101B-9397-08002B2CF9AE}" pid="3" name="KSOProductBuildVer">
    <vt:lpwstr>2052-12.1.0.26895</vt:lpwstr>
  </property>
  <property fmtid="{D5CDD505-2E9C-101B-9397-08002B2CF9AE}" pid="4" name="ICV">
    <vt:lpwstr>B24F701F3E4342398038B6F7F66C812A_12</vt:lpwstr>
  </property>
</Properties>
</file>