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0"/>
        <w:spacing w:after="0" w:line="640" w:lineRule="exact"/>
        <w:ind w:firstLine="0" w:firstLineChars="0"/>
        <w:jc w:val="center"/>
        <w:rPr>
          <w:rFonts w:hint="eastAsia" w:ascii="华文中宋" w:hAnsi="华文中宋" w:eastAsia="华文中宋"/>
          <w:b/>
          <w:snapToGrid w:val="0"/>
          <w:spacing w:val="-14"/>
          <w:sz w:val="44"/>
          <w:szCs w:val="44"/>
        </w:rPr>
      </w:pPr>
      <w:r>
        <w:rPr>
          <w:rFonts w:hint="eastAsia" w:ascii="华文中宋" w:hAnsi="华文中宋" w:eastAsia="华文中宋"/>
          <w:b/>
          <w:snapToGrid w:val="0"/>
          <w:spacing w:val="-14"/>
          <w:sz w:val="44"/>
          <w:szCs w:val="44"/>
        </w:rPr>
        <w:t>日常搬运服务项目</w:t>
      </w:r>
    </w:p>
    <w:p>
      <w:pPr>
        <w:spacing w:line="560" w:lineRule="exact"/>
        <w:jc w:val="center"/>
        <w:rPr>
          <w:rFonts w:ascii="方正小标宋简体" w:eastAsia="方正小标宋简体"/>
          <w:sz w:val="44"/>
          <w:szCs w:val="44"/>
        </w:rPr>
      </w:pPr>
    </w:p>
    <w:p>
      <w:pPr>
        <w:keepNext w:val="0"/>
        <w:keepLines w:val="0"/>
        <w:pageBreakBefore w:val="0"/>
        <w:widowControl w:val="0"/>
        <w:numPr>
          <w:numId w:val="0"/>
        </w:numPr>
        <w:kinsoku/>
        <w:wordWrap/>
        <w:overflowPunct/>
        <w:topLinePunct w:val="0"/>
        <w:autoSpaceDE/>
        <w:autoSpaceDN/>
        <w:bidi w:val="0"/>
        <w:adjustRightInd/>
        <w:snapToGrid/>
        <w:spacing w:line="600" w:lineRule="exact"/>
        <w:ind w:firstLine="584" w:firstLineChars="200"/>
        <w:textAlignment w:val="auto"/>
        <w:rPr>
          <w:rFonts w:hint="eastAsia" w:ascii="黑体" w:hAnsi="黑体" w:eastAsia="黑体" w:cs="黑体"/>
          <w:spacing w:val="-14"/>
          <w:kern w:val="21"/>
          <w:sz w:val="32"/>
          <w:szCs w:val="32"/>
        </w:rPr>
      </w:pPr>
      <w:r>
        <w:rPr>
          <w:rFonts w:hint="eastAsia" w:ascii="黑体" w:hAnsi="黑体" w:eastAsia="黑体" w:cs="黑体"/>
          <w:spacing w:val="-14"/>
          <w:kern w:val="21"/>
          <w:sz w:val="32"/>
          <w:szCs w:val="32"/>
        </w:rPr>
        <w:t>一、搬运范围</w:t>
      </w:r>
    </w:p>
    <w:p>
      <w:pPr>
        <w:keepNext w:val="0"/>
        <w:keepLines w:val="0"/>
        <w:pageBreakBefore w:val="0"/>
        <w:widowControl w:val="0"/>
        <w:kinsoku/>
        <w:wordWrap/>
        <w:overflowPunct/>
        <w:topLinePunct w:val="0"/>
        <w:autoSpaceDE/>
        <w:autoSpaceDN/>
        <w:bidi w:val="0"/>
        <w:adjustRightInd/>
        <w:snapToGrid/>
        <w:spacing w:line="600" w:lineRule="exact"/>
        <w:ind w:firstLine="584" w:firstLineChars="200"/>
        <w:textAlignment w:val="auto"/>
        <w:rPr>
          <w:sz w:val="32"/>
          <w:szCs w:val="32"/>
        </w:rPr>
      </w:pPr>
      <w:r>
        <w:rPr>
          <w:rFonts w:hint="eastAsia" w:ascii="仿宋" w:hAnsi="仿宋" w:eastAsia="仿宋" w:cs="仿宋_GB2312"/>
          <w:spacing w:val="-14"/>
          <w:kern w:val="21"/>
          <w:sz w:val="32"/>
          <w:szCs w:val="32"/>
          <w:lang w:eastAsia="zh-CN"/>
        </w:rPr>
        <w:t>张家港</w:t>
      </w:r>
      <w:r>
        <w:rPr>
          <w:rFonts w:hint="eastAsia" w:ascii="仿宋" w:hAnsi="仿宋" w:eastAsia="仿宋" w:cs="仿宋_GB2312"/>
          <w:spacing w:val="-14"/>
          <w:kern w:val="21"/>
          <w:sz w:val="32"/>
          <w:szCs w:val="32"/>
        </w:rPr>
        <w:t>市税务局及所属分局区域范围。</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584" w:firstLineChars="200"/>
        <w:textAlignment w:val="auto"/>
        <w:rPr>
          <w:rFonts w:hint="eastAsia" w:ascii="黑体" w:hAnsi="黑体" w:eastAsia="黑体" w:cs="黑体"/>
          <w:spacing w:val="-14"/>
          <w:kern w:val="21"/>
          <w:sz w:val="32"/>
          <w:szCs w:val="32"/>
        </w:rPr>
      </w:pPr>
      <w:r>
        <w:rPr>
          <w:rFonts w:hint="eastAsia" w:ascii="黑体" w:hAnsi="黑体" w:eastAsia="黑体" w:cs="黑体"/>
          <w:spacing w:val="-14"/>
          <w:kern w:val="21"/>
          <w:sz w:val="32"/>
          <w:szCs w:val="32"/>
        </w:rPr>
        <w:t>二、搬运服务内容</w:t>
      </w:r>
    </w:p>
    <w:p>
      <w:pPr>
        <w:keepNext w:val="0"/>
        <w:keepLines w:val="0"/>
        <w:pageBreakBefore w:val="0"/>
        <w:widowControl w:val="0"/>
        <w:kinsoku/>
        <w:wordWrap/>
        <w:overflowPunct/>
        <w:topLinePunct w:val="0"/>
        <w:autoSpaceDE/>
        <w:autoSpaceDN/>
        <w:bidi w:val="0"/>
        <w:adjustRightInd/>
        <w:snapToGrid/>
        <w:spacing w:line="600" w:lineRule="exact"/>
        <w:ind w:firstLine="584" w:firstLineChars="200"/>
        <w:textAlignment w:val="auto"/>
        <w:rPr>
          <w:rFonts w:hint="eastAsia" w:ascii="仿宋" w:hAnsi="仿宋" w:eastAsia="仿宋" w:cs="仿宋_GB2312"/>
          <w:spacing w:val="-14"/>
          <w:sz w:val="32"/>
          <w:szCs w:val="32"/>
        </w:rPr>
      </w:pPr>
      <w:r>
        <w:rPr>
          <w:rFonts w:hint="eastAsia" w:ascii="仿宋" w:hAnsi="仿宋" w:eastAsia="仿宋" w:cs="仿宋_GB2312"/>
          <w:spacing w:val="-14"/>
          <w:sz w:val="32"/>
          <w:szCs w:val="32"/>
        </w:rPr>
        <w:t>大件物品搬运：如家具、设备，可能涉及拆装；档案资料搬运；其他零星小件物品。</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584" w:firstLineChars="200"/>
        <w:textAlignment w:val="auto"/>
        <w:rPr>
          <w:rFonts w:hint="eastAsia" w:ascii="黑体" w:hAnsi="黑体" w:eastAsia="黑体" w:cs="黑体"/>
          <w:spacing w:val="-14"/>
          <w:kern w:val="21"/>
          <w:sz w:val="32"/>
          <w:szCs w:val="32"/>
        </w:rPr>
      </w:pPr>
      <w:r>
        <w:rPr>
          <w:rFonts w:hint="eastAsia" w:ascii="黑体" w:hAnsi="黑体" w:eastAsia="黑体" w:cs="黑体"/>
          <w:spacing w:val="-14"/>
          <w:kern w:val="21"/>
          <w:sz w:val="32"/>
          <w:szCs w:val="32"/>
        </w:rPr>
        <w:t>三、搬运服务要求</w:t>
      </w:r>
    </w:p>
    <w:p>
      <w:pPr>
        <w:keepNext w:val="0"/>
        <w:keepLines w:val="0"/>
        <w:pageBreakBefore w:val="0"/>
        <w:widowControl w:val="0"/>
        <w:kinsoku/>
        <w:wordWrap/>
        <w:overflowPunct/>
        <w:topLinePunct w:val="0"/>
        <w:autoSpaceDE/>
        <w:autoSpaceDN/>
        <w:bidi w:val="0"/>
        <w:adjustRightInd/>
        <w:snapToGrid/>
        <w:spacing w:line="600" w:lineRule="exact"/>
        <w:ind w:firstLine="584" w:firstLineChars="200"/>
        <w:textAlignment w:val="auto"/>
        <w:rPr>
          <w:rFonts w:hint="eastAsia" w:ascii="仿宋" w:hAnsi="仿宋" w:eastAsia="仿宋" w:cs="仿宋_GB2312"/>
          <w:spacing w:val="-14"/>
          <w:kern w:val="21"/>
          <w:sz w:val="32"/>
          <w:szCs w:val="32"/>
        </w:rPr>
      </w:pPr>
      <w:r>
        <w:rPr>
          <w:rFonts w:hint="eastAsia" w:ascii="仿宋" w:hAnsi="仿宋" w:eastAsia="仿宋" w:cs="仿宋_GB2312"/>
          <w:spacing w:val="-14"/>
          <w:kern w:val="21"/>
          <w:sz w:val="32"/>
          <w:szCs w:val="32"/>
        </w:rPr>
        <w:t>1.家具搬运要慎搬轻放，防止家具磕坏。</w:t>
      </w:r>
    </w:p>
    <w:p>
      <w:pPr>
        <w:keepNext w:val="0"/>
        <w:keepLines w:val="0"/>
        <w:pageBreakBefore w:val="0"/>
        <w:widowControl w:val="0"/>
        <w:kinsoku/>
        <w:wordWrap/>
        <w:overflowPunct/>
        <w:topLinePunct w:val="0"/>
        <w:autoSpaceDE/>
        <w:autoSpaceDN/>
        <w:bidi w:val="0"/>
        <w:adjustRightInd/>
        <w:snapToGrid/>
        <w:spacing w:line="600" w:lineRule="exact"/>
        <w:ind w:firstLine="584" w:firstLineChars="200"/>
        <w:textAlignment w:val="auto"/>
        <w:rPr>
          <w:rFonts w:hint="eastAsia" w:ascii="仿宋" w:hAnsi="仿宋" w:eastAsia="仿宋" w:cs="仿宋_GB2312"/>
          <w:spacing w:val="-14"/>
          <w:kern w:val="21"/>
          <w:sz w:val="32"/>
          <w:szCs w:val="32"/>
        </w:rPr>
      </w:pPr>
      <w:r>
        <w:rPr>
          <w:rFonts w:hint="eastAsia" w:ascii="仿宋" w:hAnsi="仿宋" w:eastAsia="仿宋" w:cs="仿宋_GB2312"/>
          <w:spacing w:val="-14"/>
          <w:kern w:val="21"/>
          <w:sz w:val="32"/>
          <w:szCs w:val="32"/>
        </w:rPr>
        <w:t>2.设备类搬运要按指定方式搬运，如保持直立，不可倒卧；如涉及拆装，要求整拆整装，防止零件缺失。</w:t>
      </w:r>
    </w:p>
    <w:p>
      <w:pPr>
        <w:keepNext w:val="0"/>
        <w:keepLines w:val="0"/>
        <w:pageBreakBefore w:val="0"/>
        <w:widowControl w:val="0"/>
        <w:kinsoku/>
        <w:wordWrap/>
        <w:overflowPunct/>
        <w:topLinePunct w:val="0"/>
        <w:autoSpaceDE/>
        <w:autoSpaceDN/>
        <w:bidi w:val="0"/>
        <w:adjustRightInd/>
        <w:snapToGrid/>
        <w:spacing w:line="600" w:lineRule="exact"/>
        <w:ind w:firstLine="584" w:firstLineChars="200"/>
        <w:textAlignment w:val="auto"/>
        <w:rPr>
          <w:rFonts w:hint="eastAsia" w:ascii="仿宋" w:hAnsi="仿宋" w:eastAsia="仿宋" w:cs="仿宋_GB2312"/>
          <w:spacing w:val="-14"/>
          <w:kern w:val="21"/>
          <w:sz w:val="32"/>
          <w:szCs w:val="32"/>
        </w:rPr>
      </w:pPr>
      <w:r>
        <w:rPr>
          <w:rFonts w:hint="eastAsia" w:ascii="仿宋" w:hAnsi="仿宋" w:eastAsia="仿宋" w:cs="仿宋_GB2312"/>
          <w:spacing w:val="-14"/>
          <w:kern w:val="21"/>
          <w:sz w:val="32"/>
          <w:szCs w:val="32"/>
        </w:rPr>
        <w:t>3.档案资料等物品搬运要按要求负责装箱、拆箱及在目的地上架。</w:t>
      </w:r>
    </w:p>
    <w:p>
      <w:pPr>
        <w:keepNext w:val="0"/>
        <w:keepLines w:val="0"/>
        <w:pageBreakBefore w:val="0"/>
        <w:widowControl w:val="0"/>
        <w:kinsoku/>
        <w:wordWrap/>
        <w:overflowPunct/>
        <w:topLinePunct w:val="0"/>
        <w:autoSpaceDE/>
        <w:autoSpaceDN/>
        <w:bidi w:val="0"/>
        <w:adjustRightInd/>
        <w:snapToGrid/>
        <w:spacing w:line="600" w:lineRule="exact"/>
        <w:ind w:firstLine="584" w:firstLineChars="200"/>
        <w:textAlignment w:val="auto"/>
        <w:rPr>
          <w:rFonts w:hint="eastAsia" w:ascii="仿宋" w:hAnsi="仿宋" w:eastAsia="仿宋" w:cs="仿宋_GB2312"/>
          <w:spacing w:val="-14"/>
          <w:kern w:val="21"/>
          <w:sz w:val="32"/>
          <w:szCs w:val="32"/>
        </w:rPr>
      </w:pPr>
      <w:r>
        <w:rPr>
          <w:rFonts w:hint="eastAsia" w:ascii="仿宋" w:hAnsi="仿宋" w:eastAsia="仿宋" w:cs="仿宋_GB2312"/>
          <w:spacing w:val="-14"/>
          <w:kern w:val="21"/>
          <w:sz w:val="32"/>
          <w:szCs w:val="32"/>
        </w:rPr>
        <w:t>4.零星小件物品要妥善放置，防止错漏。</w:t>
      </w:r>
    </w:p>
    <w:p>
      <w:pPr>
        <w:keepNext w:val="0"/>
        <w:keepLines w:val="0"/>
        <w:pageBreakBefore w:val="0"/>
        <w:widowControl w:val="0"/>
        <w:kinsoku/>
        <w:wordWrap/>
        <w:overflowPunct/>
        <w:topLinePunct w:val="0"/>
        <w:autoSpaceDE/>
        <w:autoSpaceDN/>
        <w:bidi w:val="0"/>
        <w:adjustRightInd/>
        <w:snapToGrid/>
        <w:spacing w:line="600" w:lineRule="exact"/>
        <w:ind w:firstLine="584" w:firstLineChars="200"/>
        <w:textAlignment w:val="auto"/>
        <w:rPr>
          <w:rFonts w:hint="eastAsia" w:ascii="仿宋" w:hAnsi="仿宋" w:eastAsia="仿宋" w:cs="仿宋_GB2312"/>
          <w:spacing w:val="-14"/>
          <w:kern w:val="21"/>
          <w:sz w:val="32"/>
          <w:szCs w:val="32"/>
        </w:rPr>
      </w:pPr>
      <w:r>
        <w:rPr>
          <w:rFonts w:hint="eastAsia" w:ascii="仿宋" w:hAnsi="仿宋" w:eastAsia="仿宋" w:cs="仿宋_GB2312"/>
          <w:spacing w:val="-14"/>
          <w:kern w:val="21"/>
          <w:sz w:val="32"/>
          <w:szCs w:val="32"/>
        </w:rPr>
        <w:t>5.所有搬运物品数量需核对准确，防止缺失。</w:t>
      </w:r>
    </w:p>
    <w:p>
      <w:pPr>
        <w:keepNext w:val="0"/>
        <w:keepLines w:val="0"/>
        <w:pageBreakBefore w:val="0"/>
        <w:widowControl w:val="0"/>
        <w:kinsoku/>
        <w:wordWrap/>
        <w:overflowPunct/>
        <w:topLinePunct w:val="0"/>
        <w:autoSpaceDE/>
        <w:autoSpaceDN/>
        <w:bidi w:val="0"/>
        <w:adjustRightInd/>
        <w:snapToGrid/>
        <w:spacing w:line="600" w:lineRule="exact"/>
        <w:ind w:firstLine="584" w:firstLineChars="200"/>
        <w:textAlignment w:val="auto"/>
        <w:rPr>
          <w:rFonts w:hint="eastAsia" w:ascii="仿宋" w:hAnsi="仿宋" w:eastAsia="仿宋" w:cs="仿宋_GB2312"/>
          <w:spacing w:val="-14"/>
          <w:kern w:val="21"/>
          <w:sz w:val="32"/>
          <w:szCs w:val="32"/>
        </w:rPr>
      </w:pPr>
      <w:r>
        <w:rPr>
          <w:rFonts w:hint="eastAsia" w:ascii="仿宋" w:hAnsi="仿宋" w:eastAsia="仿宋" w:cs="仿宋_GB2312"/>
          <w:spacing w:val="-14"/>
          <w:kern w:val="21"/>
          <w:sz w:val="32"/>
          <w:szCs w:val="32"/>
        </w:rPr>
        <w:t>6.安全文明搬运：供应商负责整个服务期的安全、文明搬运，服务期间由供应商造成的物品损坏、缺失等损失及造成的后果全部由供应商承担。服务期间如发生安全事故，责任全部由供应商承担。供应商实行搬运服务必须征得甲方相关部门同意，不得对甲方正常工作等造成影响。服务现场产生的垃圾由供应商负责打扫清运。</w:t>
      </w:r>
    </w:p>
    <w:p>
      <w:pPr>
        <w:keepNext w:val="0"/>
        <w:keepLines w:val="0"/>
        <w:pageBreakBefore w:val="0"/>
        <w:widowControl w:val="0"/>
        <w:kinsoku/>
        <w:wordWrap/>
        <w:overflowPunct/>
        <w:topLinePunct w:val="0"/>
        <w:autoSpaceDE/>
        <w:autoSpaceDN/>
        <w:bidi w:val="0"/>
        <w:adjustRightInd/>
        <w:snapToGrid/>
        <w:spacing w:line="600" w:lineRule="exact"/>
        <w:ind w:firstLine="584" w:firstLineChars="200"/>
        <w:textAlignment w:val="auto"/>
        <w:rPr>
          <w:rFonts w:hint="eastAsia" w:ascii="仿宋" w:hAnsi="仿宋" w:eastAsia="仿宋" w:cs="仿宋_GB2312"/>
          <w:spacing w:val="-14"/>
          <w:kern w:val="21"/>
          <w:sz w:val="32"/>
          <w:szCs w:val="32"/>
        </w:rPr>
      </w:pPr>
      <w:r>
        <w:rPr>
          <w:rFonts w:hint="eastAsia" w:ascii="仿宋" w:hAnsi="仿宋" w:eastAsia="仿宋" w:cs="仿宋_GB2312"/>
          <w:spacing w:val="-14"/>
          <w:kern w:val="21"/>
          <w:sz w:val="32"/>
          <w:szCs w:val="32"/>
        </w:rPr>
        <w:t>7.供应商经营范围内要有拆装、搬运、安装（此三项必须具备）资质，不得将项目分包和转包。</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584" w:firstLineChars="200"/>
        <w:textAlignment w:val="auto"/>
        <w:rPr>
          <w:rFonts w:hint="eastAsia" w:ascii="黑体" w:hAnsi="黑体" w:eastAsia="黑体" w:cs="黑体"/>
          <w:spacing w:val="-14"/>
          <w:kern w:val="21"/>
          <w:sz w:val="32"/>
          <w:szCs w:val="32"/>
        </w:rPr>
      </w:pPr>
      <w:r>
        <w:rPr>
          <w:rFonts w:hint="eastAsia" w:ascii="黑体" w:hAnsi="黑体" w:eastAsia="黑体" w:cs="黑体"/>
          <w:spacing w:val="-14"/>
          <w:kern w:val="21"/>
          <w:sz w:val="32"/>
          <w:szCs w:val="32"/>
        </w:rPr>
        <w:t>四、响应时间要求</w:t>
      </w:r>
    </w:p>
    <w:p>
      <w:pPr>
        <w:keepNext w:val="0"/>
        <w:keepLines w:val="0"/>
        <w:pageBreakBefore w:val="0"/>
        <w:widowControl w:val="0"/>
        <w:kinsoku/>
        <w:wordWrap/>
        <w:overflowPunct/>
        <w:topLinePunct w:val="0"/>
        <w:autoSpaceDE/>
        <w:autoSpaceDN/>
        <w:bidi w:val="0"/>
        <w:adjustRightInd/>
        <w:snapToGrid/>
        <w:spacing w:line="600" w:lineRule="exact"/>
        <w:ind w:firstLine="584" w:firstLineChars="200"/>
        <w:textAlignment w:val="auto"/>
        <w:rPr>
          <w:rFonts w:hint="eastAsia" w:ascii="仿宋" w:hAnsi="仿宋" w:eastAsia="仿宋" w:cs="仿宋_GB2312"/>
          <w:spacing w:val="-14"/>
          <w:kern w:val="21"/>
          <w:sz w:val="32"/>
          <w:szCs w:val="32"/>
        </w:rPr>
      </w:pPr>
      <w:r>
        <w:rPr>
          <w:rFonts w:hint="eastAsia" w:ascii="仿宋" w:hAnsi="仿宋" w:eastAsia="仿宋" w:cs="仿宋_GB2312"/>
          <w:spacing w:val="-14"/>
          <w:kern w:val="21"/>
          <w:sz w:val="32"/>
          <w:szCs w:val="32"/>
        </w:rPr>
        <w:t>1.一般情况：按采购方指定时间进行搬运服务。</w:t>
      </w:r>
    </w:p>
    <w:p>
      <w:pPr>
        <w:keepNext w:val="0"/>
        <w:keepLines w:val="0"/>
        <w:pageBreakBefore w:val="0"/>
        <w:widowControl w:val="0"/>
        <w:kinsoku/>
        <w:wordWrap/>
        <w:overflowPunct/>
        <w:topLinePunct w:val="0"/>
        <w:autoSpaceDE/>
        <w:autoSpaceDN/>
        <w:bidi w:val="0"/>
        <w:adjustRightInd/>
        <w:snapToGrid/>
        <w:spacing w:line="600" w:lineRule="exact"/>
        <w:ind w:firstLine="584" w:firstLineChars="200"/>
        <w:textAlignment w:val="auto"/>
        <w:rPr>
          <w:rFonts w:hint="eastAsia" w:ascii="仿宋" w:hAnsi="仿宋" w:eastAsia="仿宋" w:cs="仿宋_GB2312"/>
          <w:spacing w:val="-14"/>
          <w:kern w:val="21"/>
          <w:sz w:val="32"/>
          <w:szCs w:val="32"/>
        </w:rPr>
      </w:pPr>
      <w:r>
        <w:rPr>
          <w:rFonts w:hint="eastAsia" w:ascii="仿宋" w:hAnsi="仿宋" w:eastAsia="仿宋" w:cs="仿宋_GB2312"/>
          <w:spacing w:val="-14"/>
          <w:kern w:val="21"/>
          <w:sz w:val="32"/>
          <w:szCs w:val="32"/>
        </w:rPr>
        <w:t>2.紧急情况：市区范围内半小时到场，乡镇范围内1小时到场。</w:t>
      </w:r>
    </w:p>
    <w:p>
      <w:pPr>
        <w:keepNext w:val="0"/>
        <w:keepLines w:val="0"/>
        <w:pageBreakBefore w:val="0"/>
        <w:widowControl w:val="0"/>
        <w:kinsoku/>
        <w:wordWrap/>
        <w:overflowPunct/>
        <w:topLinePunct w:val="0"/>
        <w:autoSpaceDE/>
        <w:autoSpaceDN/>
        <w:bidi w:val="0"/>
        <w:adjustRightInd/>
        <w:snapToGrid/>
        <w:spacing w:line="600" w:lineRule="exact"/>
        <w:ind w:firstLine="584" w:firstLineChars="200"/>
        <w:textAlignment w:val="auto"/>
        <w:rPr>
          <w:rFonts w:hint="eastAsia" w:ascii="仿宋" w:hAnsi="仿宋" w:eastAsia="仿宋" w:cs="仿宋_GB2312"/>
          <w:spacing w:val="-14"/>
          <w:kern w:val="21"/>
          <w:sz w:val="32"/>
          <w:szCs w:val="32"/>
        </w:rPr>
      </w:pPr>
      <w:r>
        <w:rPr>
          <w:rFonts w:hint="eastAsia" w:ascii="仿宋" w:hAnsi="仿宋" w:eastAsia="仿宋" w:cs="仿宋_GB2312"/>
          <w:spacing w:val="-14"/>
          <w:kern w:val="21"/>
          <w:sz w:val="32"/>
          <w:szCs w:val="32"/>
        </w:rPr>
        <w:t>3.供应商累计2次未按要求到场或未按甲方要求提供约定服务造成损失等后果的，视为违约，甲方有权取消合约并追究其责任。</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584" w:firstLineChars="200"/>
        <w:textAlignment w:val="auto"/>
        <w:rPr>
          <w:rFonts w:hint="eastAsia" w:ascii="黑体" w:hAnsi="黑体" w:eastAsia="黑体" w:cs="黑体"/>
          <w:spacing w:val="-14"/>
          <w:kern w:val="21"/>
          <w:sz w:val="32"/>
          <w:szCs w:val="32"/>
        </w:rPr>
      </w:pPr>
      <w:r>
        <w:rPr>
          <w:rFonts w:hint="eastAsia" w:ascii="黑体" w:hAnsi="黑体" w:eastAsia="黑体" w:cs="黑体"/>
          <w:spacing w:val="-14"/>
          <w:kern w:val="21"/>
          <w:sz w:val="32"/>
          <w:szCs w:val="32"/>
        </w:rPr>
        <w:t>五、报价要求</w:t>
      </w:r>
    </w:p>
    <w:p>
      <w:pPr>
        <w:keepNext w:val="0"/>
        <w:keepLines w:val="0"/>
        <w:pageBreakBefore w:val="0"/>
        <w:widowControl w:val="0"/>
        <w:kinsoku/>
        <w:wordWrap/>
        <w:overflowPunct/>
        <w:topLinePunct w:val="0"/>
        <w:autoSpaceDE/>
        <w:autoSpaceDN/>
        <w:bidi w:val="0"/>
        <w:adjustRightInd/>
        <w:snapToGrid/>
        <w:spacing w:line="600" w:lineRule="exact"/>
        <w:ind w:firstLine="584" w:firstLineChars="200"/>
        <w:textAlignment w:val="auto"/>
        <w:rPr>
          <w:rFonts w:hint="eastAsia" w:ascii="仿宋" w:hAnsi="仿宋" w:eastAsia="仿宋" w:cs="仿宋_GB2312"/>
          <w:spacing w:val="-14"/>
          <w:kern w:val="21"/>
          <w:sz w:val="32"/>
          <w:szCs w:val="32"/>
        </w:rPr>
      </w:pPr>
      <w:r>
        <w:rPr>
          <w:rFonts w:hint="eastAsia" w:ascii="仿宋" w:hAnsi="仿宋" w:eastAsia="仿宋" w:cs="仿宋_GB2312"/>
          <w:spacing w:val="-14"/>
          <w:kern w:val="21"/>
          <w:sz w:val="32"/>
          <w:szCs w:val="32"/>
        </w:rPr>
        <w:t>本项目报价包括但不限于全部搬运服务所需的车辆、工具、人工、垃圾清运等为完成本项目的全部相关服务费用（包括但不限于车辆运输费用、人工费用、拆装费用、上下楼费用，以及相关税费等保证本项目正常实施和运行所需的一切相关费用）。</w:t>
      </w:r>
    </w:p>
    <w:p>
      <w:pPr>
        <w:keepNext w:val="0"/>
        <w:keepLines w:val="0"/>
        <w:pageBreakBefore w:val="0"/>
        <w:widowControl w:val="0"/>
        <w:kinsoku/>
        <w:wordWrap/>
        <w:overflowPunct/>
        <w:topLinePunct w:val="0"/>
        <w:autoSpaceDE/>
        <w:autoSpaceDN/>
        <w:bidi w:val="0"/>
        <w:adjustRightInd/>
        <w:snapToGrid/>
        <w:spacing w:line="600" w:lineRule="exact"/>
        <w:ind w:firstLine="584" w:firstLineChars="200"/>
        <w:textAlignment w:val="auto"/>
        <w:rPr>
          <w:rFonts w:hint="eastAsia" w:ascii="仿宋" w:hAnsi="仿宋" w:eastAsia="仿宋" w:cs="仿宋_GB2312"/>
          <w:spacing w:val="-14"/>
          <w:kern w:val="21"/>
          <w:sz w:val="32"/>
          <w:szCs w:val="32"/>
          <w:lang w:eastAsia="zh-CN"/>
        </w:rPr>
      </w:pPr>
      <w:r>
        <w:rPr>
          <w:rFonts w:hint="eastAsia" w:ascii="仿宋" w:hAnsi="仿宋" w:eastAsia="仿宋" w:cs="仿宋_GB2312"/>
          <w:spacing w:val="-14"/>
          <w:kern w:val="21"/>
          <w:sz w:val="32"/>
          <w:szCs w:val="32"/>
        </w:rPr>
        <w:t>1.人工：</w:t>
      </w:r>
      <w:r>
        <w:rPr>
          <w:rFonts w:hint="eastAsia" w:ascii="仿宋" w:hAnsi="仿宋" w:eastAsia="仿宋" w:cs="仿宋_GB2312"/>
          <w:spacing w:val="-14"/>
          <w:kern w:val="21"/>
          <w:sz w:val="32"/>
          <w:szCs w:val="32"/>
          <w:lang w:eastAsia="zh-CN"/>
        </w:rPr>
        <w:t>人</w:t>
      </w:r>
      <w:r>
        <w:rPr>
          <w:rFonts w:hint="eastAsia" w:ascii="仿宋" w:hAnsi="仿宋" w:eastAsia="仿宋" w:cs="仿宋_GB2312"/>
          <w:spacing w:val="-14"/>
          <w:kern w:val="21"/>
          <w:sz w:val="32"/>
          <w:szCs w:val="32"/>
          <w:lang w:val="en-US" w:eastAsia="zh-CN"/>
        </w:rPr>
        <w:t>/半天不超过150元；</w:t>
      </w:r>
      <w:r>
        <w:rPr>
          <w:rFonts w:hint="eastAsia" w:ascii="仿宋" w:hAnsi="仿宋" w:eastAsia="仿宋" w:cs="仿宋_GB2312"/>
          <w:spacing w:val="-14"/>
          <w:kern w:val="21"/>
          <w:sz w:val="32"/>
          <w:szCs w:val="32"/>
        </w:rPr>
        <w:t>人/天不超过</w:t>
      </w:r>
      <w:r>
        <w:rPr>
          <w:rFonts w:hint="eastAsia" w:ascii="仿宋" w:hAnsi="仿宋" w:eastAsia="仿宋" w:cs="仿宋_GB2312"/>
          <w:spacing w:val="-14"/>
          <w:kern w:val="21"/>
          <w:sz w:val="32"/>
          <w:szCs w:val="32"/>
          <w:lang w:val="en-US" w:eastAsia="zh-CN"/>
        </w:rPr>
        <w:t>300</w:t>
      </w:r>
      <w:r>
        <w:rPr>
          <w:rFonts w:hint="eastAsia" w:ascii="仿宋" w:hAnsi="仿宋" w:eastAsia="仿宋" w:cs="仿宋_GB2312"/>
          <w:spacing w:val="-14"/>
          <w:kern w:val="21"/>
          <w:sz w:val="32"/>
          <w:szCs w:val="32"/>
        </w:rPr>
        <w:t>元</w:t>
      </w:r>
      <w:r>
        <w:rPr>
          <w:rFonts w:hint="eastAsia" w:ascii="仿宋" w:hAnsi="仿宋" w:eastAsia="仿宋" w:cs="仿宋_GB2312"/>
          <w:spacing w:val="-14"/>
          <w:kern w:val="21"/>
          <w:sz w:val="32"/>
          <w:szCs w:val="32"/>
          <w:lang w:eastAsia="zh-CN"/>
        </w:rPr>
        <w:t>。</w:t>
      </w:r>
    </w:p>
    <w:p>
      <w:pPr>
        <w:keepNext w:val="0"/>
        <w:keepLines w:val="0"/>
        <w:pageBreakBefore w:val="0"/>
        <w:widowControl w:val="0"/>
        <w:kinsoku/>
        <w:wordWrap/>
        <w:overflowPunct/>
        <w:topLinePunct w:val="0"/>
        <w:autoSpaceDE/>
        <w:autoSpaceDN/>
        <w:bidi w:val="0"/>
        <w:adjustRightInd/>
        <w:snapToGrid/>
        <w:spacing w:line="600" w:lineRule="exact"/>
        <w:ind w:firstLine="584" w:firstLineChars="200"/>
        <w:textAlignment w:val="auto"/>
        <w:rPr>
          <w:rFonts w:hint="eastAsia" w:ascii="仿宋" w:hAnsi="仿宋" w:eastAsia="仿宋" w:cs="仿宋_GB2312"/>
          <w:spacing w:val="-14"/>
          <w:kern w:val="21"/>
          <w:sz w:val="32"/>
          <w:szCs w:val="32"/>
        </w:rPr>
      </w:pPr>
      <w:r>
        <w:rPr>
          <w:rFonts w:hint="eastAsia" w:ascii="仿宋" w:hAnsi="仿宋" w:eastAsia="仿宋" w:cs="仿宋_GB2312"/>
          <w:spacing w:val="-14"/>
          <w:kern w:val="21"/>
          <w:sz w:val="32"/>
          <w:szCs w:val="32"/>
        </w:rPr>
        <w:t>2.搬运车辆：厢式卡车/次市区内不超过</w:t>
      </w:r>
      <w:r>
        <w:rPr>
          <w:rFonts w:hint="eastAsia" w:ascii="仿宋" w:hAnsi="仿宋" w:eastAsia="仿宋" w:cs="仿宋_GB2312"/>
          <w:spacing w:val="-14"/>
          <w:kern w:val="21"/>
          <w:sz w:val="32"/>
          <w:szCs w:val="32"/>
          <w:lang w:val="en-US" w:eastAsia="zh-CN"/>
        </w:rPr>
        <w:t>350</w:t>
      </w:r>
      <w:r>
        <w:rPr>
          <w:rFonts w:hint="eastAsia" w:ascii="仿宋" w:hAnsi="仿宋" w:eastAsia="仿宋" w:cs="仿宋_GB2312"/>
          <w:spacing w:val="-14"/>
          <w:kern w:val="21"/>
          <w:sz w:val="32"/>
          <w:szCs w:val="32"/>
        </w:rPr>
        <w:t>元、乡区不超过</w:t>
      </w:r>
      <w:r>
        <w:rPr>
          <w:rFonts w:hint="eastAsia" w:ascii="仿宋" w:hAnsi="仿宋" w:eastAsia="仿宋" w:cs="仿宋_GB2312"/>
          <w:spacing w:val="-14"/>
          <w:kern w:val="21"/>
          <w:sz w:val="32"/>
          <w:szCs w:val="32"/>
          <w:lang w:val="en-US" w:eastAsia="zh-CN"/>
        </w:rPr>
        <w:t>500</w:t>
      </w:r>
      <w:r>
        <w:rPr>
          <w:rFonts w:hint="eastAsia" w:ascii="仿宋" w:hAnsi="仿宋" w:eastAsia="仿宋" w:cs="仿宋_GB2312"/>
          <w:spacing w:val="-14"/>
          <w:kern w:val="21"/>
          <w:sz w:val="32"/>
          <w:szCs w:val="32"/>
        </w:rPr>
        <w:t>元</w:t>
      </w:r>
      <w:r>
        <w:rPr>
          <w:rFonts w:hint="eastAsia" w:ascii="仿宋" w:hAnsi="仿宋" w:eastAsia="仿宋" w:cs="仿宋_GB2312"/>
          <w:spacing w:val="-14"/>
          <w:kern w:val="21"/>
          <w:sz w:val="32"/>
          <w:szCs w:val="32"/>
          <w:lang w:eastAsia="zh-CN"/>
        </w:rPr>
        <w:t>；</w:t>
      </w:r>
      <w:r>
        <w:rPr>
          <w:rFonts w:hint="eastAsia" w:ascii="仿宋" w:hAnsi="仿宋" w:eastAsia="仿宋" w:cs="仿宋_GB2312"/>
          <w:spacing w:val="-14"/>
          <w:kern w:val="21"/>
          <w:sz w:val="32"/>
          <w:szCs w:val="32"/>
        </w:rPr>
        <w:t>大卡车（3吨及以上）/次市区内不超过</w:t>
      </w:r>
      <w:r>
        <w:rPr>
          <w:rFonts w:hint="eastAsia" w:ascii="仿宋" w:hAnsi="仿宋" w:eastAsia="仿宋" w:cs="仿宋_GB2312"/>
          <w:spacing w:val="-14"/>
          <w:kern w:val="21"/>
          <w:sz w:val="32"/>
          <w:szCs w:val="32"/>
          <w:lang w:val="en-US" w:eastAsia="zh-CN"/>
        </w:rPr>
        <w:t>45</w:t>
      </w:r>
      <w:r>
        <w:rPr>
          <w:rFonts w:hint="eastAsia" w:ascii="仿宋" w:hAnsi="仿宋" w:eastAsia="仿宋" w:cs="仿宋_GB2312"/>
          <w:spacing w:val="-14"/>
          <w:kern w:val="21"/>
          <w:sz w:val="32"/>
          <w:szCs w:val="32"/>
        </w:rPr>
        <w:t>0元、乡区不超过600元，如需特种车辆（吊车、铲车等）按实际情况结算。</w:t>
      </w:r>
    </w:p>
    <w:p>
      <w:pPr>
        <w:keepNext w:val="0"/>
        <w:keepLines w:val="0"/>
        <w:pageBreakBefore w:val="0"/>
        <w:widowControl w:val="0"/>
        <w:kinsoku/>
        <w:wordWrap/>
        <w:overflowPunct/>
        <w:topLinePunct w:val="0"/>
        <w:autoSpaceDE/>
        <w:autoSpaceDN/>
        <w:bidi w:val="0"/>
        <w:adjustRightInd/>
        <w:snapToGrid/>
        <w:spacing w:line="600" w:lineRule="exact"/>
        <w:ind w:firstLine="584" w:firstLineChars="200"/>
        <w:textAlignment w:val="auto"/>
        <w:rPr>
          <w:sz w:val="32"/>
          <w:szCs w:val="32"/>
        </w:rPr>
      </w:pPr>
      <w:r>
        <w:rPr>
          <w:rFonts w:hint="eastAsia" w:ascii="仿宋" w:hAnsi="仿宋" w:eastAsia="仿宋" w:cs="仿宋_GB2312"/>
          <w:spacing w:val="-14"/>
          <w:kern w:val="21"/>
          <w:sz w:val="32"/>
          <w:szCs w:val="32"/>
        </w:rPr>
        <w:t>3.物品数量少或搬运难度小，只结算车辆费用不另加人工费，如搬运拆卸上下楼等具体情况工作量及难度较大则按实际情况协商增加人工费。</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584" w:firstLineChars="200"/>
        <w:textAlignment w:val="auto"/>
        <w:rPr>
          <w:rFonts w:hint="eastAsia" w:ascii="黑体" w:hAnsi="黑体" w:eastAsia="黑体" w:cs="黑体"/>
          <w:spacing w:val="-14"/>
          <w:kern w:val="21"/>
          <w:sz w:val="32"/>
          <w:szCs w:val="32"/>
        </w:rPr>
      </w:pPr>
      <w:r>
        <w:rPr>
          <w:rFonts w:hint="eastAsia" w:ascii="黑体" w:hAnsi="黑体" w:eastAsia="黑体" w:cs="黑体"/>
          <w:spacing w:val="-14"/>
          <w:kern w:val="21"/>
          <w:sz w:val="32"/>
          <w:szCs w:val="32"/>
        </w:rPr>
        <w:t>六、服务期及预算</w:t>
      </w:r>
    </w:p>
    <w:p>
      <w:pPr>
        <w:keepNext w:val="0"/>
        <w:keepLines w:val="0"/>
        <w:pageBreakBefore w:val="0"/>
        <w:widowControl w:val="0"/>
        <w:kinsoku/>
        <w:wordWrap/>
        <w:overflowPunct/>
        <w:topLinePunct w:val="0"/>
        <w:autoSpaceDE/>
        <w:autoSpaceDN/>
        <w:bidi w:val="0"/>
        <w:adjustRightInd/>
        <w:snapToGrid/>
        <w:spacing w:line="600" w:lineRule="exact"/>
        <w:ind w:firstLine="584" w:firstLineChars="200"/>
        <w:textAlignment w:val="auto"/>
        <w:rPr>
          <w:rFonts w:hint="eastAsia" w:ascii="仿宋" w:hAnsi="仿宋" w:eastAsia="仿宋" w:cs="仿宋_GB2312"/>
          <w:spacing w:val="-14"/>
          <w:kern w:val="21"/>
          <w:sz w:val="32"/>
          <w:szCs w:val="32"/>
        </w:rPr>
      </w:pPr>
      <w:r>
        <w:rPr>
          <w:rFonts w:hint="eastAsia" w:ascii="仿宋" w:hAnsi="仿宋" w:eastAsia="仿宋" w:cs="仿宋_GB2312"/>
          <w:spacing w:val="-14"/>
          <w:kern w:val="21"/>
          <w:sz w:val="32"/>
          <w:szCs w:val="32"/>
        </w:rPr>
        <w:t>1.服务期：签订合同之日起至2026年12月31日。</w:t>
      </w:r>
    </w:p>
    <w:p>
      <w:pPr>
        <w:keepNext w:val="0"/>
        <w:keepLines w:val="0"/>
        <w:pageBreakBefore w:val="0"/>
        <w:widowControl w:val="0"/>
        <w:kinsoku/>
        <w:wordWrap/>
        <w:overflowPunct/>
        <w:topLinePunct w:val="0"/>
        <w:autoSpaceDE/>
        <w:autoSpaceDN/>
        <w:bidi w:val="0"/>
        <w:adjustRightInd/>
        <w:snapToGrid/>
        <w:spacing w:line="600" w:lineRule="exact"/>
        <w:ind w:firstLine="584" w:firstLineChars="200"/>
        <w:textAlignment w:val="auto"/>
        <w:rPr>
          <w:rFonts w:hint="eastAsia" w:ascii="仿宋" w:hAnsi="仿宋" w:eastAsia="仿宋" w:cs="仿宋_GB2312"/>
          <w:spacing w:val="-14"/>
          <w:kern w:val="21"/>
          <w:sz w:val="32"/>
          <w:szCs w:val="32"/>
        </w:rPr>
      </w:pPr>
      <w:r>
        <w:rPr>
          <w:rFonts w:hint="eastAsia" w:ascii="仿宋" w:hAnsi="仿宋" w:eastAsia="仿宋" w:cs="仿宋_GB2312"/>
          <w:spacing w:val="-14"/>
          <w:kern w:val="21"/>
          <w:sz w:val="32"/>
          <w:szCs w:val="32"/>
        </w:rPr>
        <w:t>2.预算金额</w:t>
      </w:r>
      <w:r>
        <w:rPr>
          <w:rFonts w:hint="eastAsia" w:ascii="仿宋" w:hAnsi="仿宋" w:eastAsia="仿宋" w:cs="仿宋_GB2312"/>
          <w:spacing w:val="-14"/>
          <w:kern w:val="21"/>
          <w:sz w:val="32"/>
          <w:szCs w:val="32"/>
          <w:lang w:val="en-US" w:eastAsia="zh-CN"/>
        </w:rPr>
        <w:t>5</w:t>
      </w:r>
      <w:r>
        <w:rPr>
          <w:rFonts w:hint="eastAsia" w:ascii="仿宋" w:hAnsi="仿宋" w:eastAsia="仿宋" w:cs="仿宋_GB2312"/>
          <w:spacing w:val="-14"/>
          <w:kern w:val="21"/>
          <w:sz w:val="32"/>
          <w:szCs w:val="32"/>
        </w:rPr>
        <w:t>0000元整。</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584" w:firstLineChars="200"/>
        <w:textAlignment w:val="auto"/>
        <w:rPr>
          <w:rFonts w:hint="eastAsia" w:ascii="黑体" w:hAnsi="黑体" w:eastAsia="黑体" w:cs="黑体"/>
          <w:spacing w:val="-14"/>
          <w:kern w:val="21"/>
          <w:sz w:val="32"/>
          <w:szCs w:val="32"/>
        </w:rPr>
      </w:pPr>
      <w:r>
        <w:rPr>
          <w:rFonts w:hint="eastAsia" w:ascii="黑体" w:hAnsi="黑体" w:eastAsia="黑体" w:cs="黑体"/>
          <w:spacing w:val="-14"/>
          <w:kern w:val="21"/>
          <w:sz w:val="32"/>
          <w:szCs w:val="32"/>
        </w:rPr>
        <w:t>七、结算及付款</w:t>
      </w:r>
    </w:p>
    <w:p>
      <w:pPr>
        <w:keepNext w:val="0"/>
        <w:keepLines w:val="0"/>
        <w:pageBreakBefore w:val="0"/>
        <w:widowControl w:val="0"/>
        <w:kinsoku/>
        <w:wordWrap/>
        <w:overflowPunct/>
        <w:topLinePunct w:val="0"/>
        <w:autoSpaceDE/>
        <w:autoSpaceDN/>
        <w:bidi w:val="0"/>
        <w:adjustRightInd/>
        <w:snapToGrid/>
        <w:spacing w:line="600" w:lineRule="exact"/>
        <w:ind w:firstLine="584" w:firstLineChars="200"/>
        <w:textAlignment w:val="auto"/>
        <w:rPr>
          <w:rFonts w:hint="eastAsia" w:ascii="仿宋" w:hAnsi="仿宋" w:eastAsia="仿宋" w:cs="仿宋_GB2312"/>
          <w:spacing w:val="-14"/>
          <w:kern w:val="21"/>
          <w:sz w:val="32"/>
          <w:szCs w:val="32"/>
        </w:rPr>
      </w:pPr>
      <w:r>
        <w:rPr>
          <w:rFonts w:hint="eastAsia" w:ascii="仿宋" w:hAnsi="仿宋" w:eastAsia="仿宋" w:cs="仿宋_GB2312"/>
          <w:spacing w:val="-14"/>
          <w:kern w:val="21"/>
          <w:sz w:val="32"/>
          <w:szCs w:val="32"/>
        </w:rPr>
        <w:t xml:space="preserve">本项目按次按实结算。每次完成搬运服务后，乙方应向甲方提出书面付款申请，并提供发票、费用清单等资料。甲方原则上自收到发票后10个工作日内将资金支付到合同约定的乙方账户。乙方未及时提供付款申请及发票的，甲方付款期限相应顺延。 </w:t>
      </w:r>
      <w:bookmarkStart w:id="0" w:name="_GoBack"/>
      <w:bookmarkEnd w:id="0"/>
    </w:p>
    <w:sectPr>
      <w:footerReference r:id="rId3" w:type="default"/>
      <w:pgSz w:w="11906" w:h="16838"/>
      <w:pgMar w:top="1701" w:right="1474" w:bottom="1701" w:left="1588"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altName w:val="黑体"/>
    <w:panose1 w:val="03000509000000000000"/>
    <w:charset w:val="86"/>
    <w:family w:val="script"/>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1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华文中宋">
    <w:altName w:val="宋体"/>
    <w:panose1 w:val="02010600040101010101"/>
    <w:charset w:val="86"/>
    <w:family w:val="auto"/>
    <w:pitch w:val="default"/>
    <w:sig w:usb0="00000000" w:usb1="00000000" w:usb2="00000010" w:usb3="00000000" w:csb0="0004009F" w:csb1="00000000"/>
  </w:font>
  <w:font w:name="楷体">
    <w:panose1 w:val="02010609060101010101"/>
    <w:charset w:val="86"/>
    <w:family w:val="auto"/>
    <w:pitch w:val="default"/>
    <w:sig w:usb0="800002BF" w:usb1="38CF7CFA" w:usb2="00000016" w:usb3="00000000" w:csb0="00040001" w:csb1="00000000"/>
  </w:font>
  <w:font w:name="Microsoft YaHei UI">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934580423"/>
      <w:docPartObj>
        <w:docPartGallery w:val="AutoText"/>
      </w:docPartObj>
    </w:sdtPr>
    <w:sdtEndPr>
      <w:rPr>
        <w:rFonts w:asciiTheme="minorEastAsia" w:hAnsiTheme="minorEastAsia"/>
        <w:sz w:val="28"/>
        <w:szCs w:val="28"/>
      </w:rPr>
    </w:sdtEndPr>
    <w:sdtContent>
      <w:p>
        <w:pPr>
          <w:pStyle w:val="3"/>
          <w:jc w:val="center"/>
          <w:rPr>
            <w:rFonts w:asciiTheme="minorEastAsia" w:hAnsiTheme="minorEastAsia"/>
            <w:sz w:val="28"/>
            <w:szCs w:val="28"/>
          </w:rPr>
        </w:pPr>
        <w:r>
          <w:rPr>
            <w:rFonts w:asciiTheme="minorEastAsia" w:hAnsiTheme="minorEastAsia"/>
            <w:sz w:val="28"/>
            <w:szCs w:val="28"/>
          </w:rPr>
          <w:fldChar w:fldCharType="begin"/>
        </w:r>
        <w:r>
          <w:rPr>
            <w:rFonts w:asciiTheme="minorEastAsia" w:hAnsiTheme="minorEastAsia"/>
            <w:sz w:val="28"/>
            <w:szCs w:val="28"/>
          </w:rPr>
          <w:instrText xml:space="preserve"> PAGE   \* MERGEFORMAT </w:instrText>
        </w:r>
        <w:r>
          <w:rPr>
            <w:rFonts w:asciiTheme="minorEastAsia" w:hAnsiTheme="minorEastAsia"/>
            <w:sz w:val="28"/>
            <w:szCs w:val="28"/>
          </w:rPr>
          <w:fldChar w:fldCharType="separate"/>
        </w:r>
        <w:r>
          <w:rPr>
            <w:rFonts w:asciiTheme="minorEastAsia" w:hAnsiTheme="minorEastAsia"/>
            <w:sz w:val="28"/>
            <w:szCs w:val="28"/>
            <w:lang w:val="zh-CN"/>
          </w:rPr>
          <w:t>3</w:t>
        </w:r>
        <w:r>
          <w:rPr>
            <w:rFonts w:asciiTheme="minorEastAsia" w:hAnsiTheme="minorEastAsia"/>
            <w:sz w:val="28"/>
            <w:szCs w:val="28"/>
          </w:rPr>
          <w:fldChar w:fldCharType="end"/>
        </w:r>
      </w:p>
    </w:sdtContent>
  </w:sdt>
  <w:p>
    <w:pPr>
      <w:pStyle w:val="3"/>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00A9130C"/>
    <w:rsid w:val="00270037"/>
    <w:rsid w:val="005E5BB7"/>
    <w:rsid w:val="00857E26"/>
    <w:rsid w:val="00992BEF"/>
    <w:rsid w:val="00A9130C"/>
    <w:rsid w:val="00BE2588"/>
    <w:rsid w:val="00C108D8"/>
    <w:rsid w:val="00D0394A"/>
    <w:rsid w:val="06C15D1F"/>
    <w:rsid w:val="17DFA2A6"/>
    <w:rsid w:val="34BD65AF"/>
    <w:rsid w:val="35F8BE73"/>
    <w:rsid w:val="36D6D5A3"/>
    <w:rsid w:val="3D5001C0"/>
    <w:rsid w:val="47FB8410"/>
    <w:rsid w:val="5CE65985"/>
    <w:rsid w:val="74DA0C52"/>
    <w:rsid w:val="75C07CF0"/>
    <w:rsid w:val="75CB667B"/>
    <w:rsid w:val="76C2355A"/>
    <w:rsid w:val="77FB9FA5"/>
    <w:rsid w:val="7CD25EED"/>
    <w:rsid w:val="7DDDEB55"/>
    <w:rsid w:val="7FCF664E"/>
    <w:rsid w:val="7FD54BEE"/>
    <w:rsid w:val="7FDA8375"/>
    <w:rsid w:val="7FFFD8FC"/>
    <w:rsid w:val="BEDEC644"/>
    <w:rsid w:val="D9FF9BA4"/>
    <w:rsid w:val="E7D21EE9"/>
    <w:rsid w:val="F6F6B0AC"/>
    <w:rsid w:val="F78CEFF9"/>
    <w:rsid w:val="F87E5EC6"/>
    <w:rsid w:val="FCBA6CF9"/>
    <w:rsid w:val="FDF3AB60"/>
    <w:rsid w:val="FE631CA3"/>
    <w:rsid w:val="FEB74B88"/>
    <w:rsid w:val="FF0E65EA"/>
    <w:rsid w:val="FF632C05"/>
    <w:rsid w:val="FF77B95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iPriority="99"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unhideWhenUsed/>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Body Text"/>
    <w:basedOn w:val="1"/>
    <w:semiHidden/>
    <w:unhideWhenUsed/>
    <w:qFormat/>
    <w:uiPriority w:val="99"/>
    <w:pPr>
      <w:spacing w:after="120"/>
    </w:pPr>
  </w:style>
  <w:style w:type="paragraph" w:styleId="3">
    <w:name w:val="footer"/>
    <w:basedOn w:val="1"/>
    <w:link w:val="9"/>
    <w:qFormat/>
    <w:uiPriority w:val="99"/>
    <w:pPr>
      <w:tabs>
        <w:tab w:val="center" w:pos="4153"/>
        <w:tab w:val="right" w:pos="8306"/>
      </w:tabs>
      <w:snapToGrid w:val="0"/>
      <w:jc w:val="left"/>
    </w:pPr>
    <w:rPr>
      <w:sz w:val="18"/>
      <w:szCs w:val="18"/>
    </w:rPr>
  </w:style>
  <w:style w:type="paragraph" w:styleId="4">
    <w:name w:val="header"/>
    <w:basedOn w:val="1"/>
    <w:link w:val="8"/>
    <w:qFormat/>
    <w:uiPriority w:val="0"/>
    <w:pPr>
      <w:pBdr>
        <w:bottom w:val="single" w:color="auto" w:sz="6" w:space="1"/>
      </w:pBdr>
      <w:tabs>
        <w:tab w:val="center" w:pos="4153"/>
        <w:tab w:val="right" w:pos="8306"/>
      </w:tabs>
      <w:snapToGrid w:val="0"/>
      <w:jc w:val="center"/>
    </w:pPr>
    <w:rPr>
      <w:sz w:val="18"/>
      <w:szCs w:val="18"/>
    </w:rPr>
  </w:style>
  <w:style w:type="paragraph" w:styleId="5">
    <w:name w:val="Normal (Web)"/>
    <w:basedOn w:val="1"/>
    <w:uiPriority w:val="0"/>
    <w:pPr>
      <w:spacing w:before="0" w:beforeAutospacing="1" w:after="0" w:afterAutospacing="1"/>
      <w:ind w:left="0" w:right="0"/>
      <w:jc w:val="left"/>
    </w:pPr>
    <w:rPr>
      <w:kern w:val="0"/>
      <w:sz w:val="24"/>
      <w:lang w:val="en-US" w:eastAsia="zh-CN" w:bidi="ar"/>
    </w:rPr>
  </w:style>
  <w:style w:type="character" w:customStyle="1" w:styleId="8">
    <w:name w:val="页眉 Char"/>
    <w:basedOn w:val="7"/>
    <w:link w:val="4"/>
    <w:qFormat/>
    <w:uiPriority w:val="0"/>
    <w:rPr>
      <w:kern w:val="2"/>
      <w:sz w:val="18"/>
      <w:szCs w:val="18"/>
    </w:rPr>
  </w:style>
  <w:style w:type="character" w:customStyle="1" w:styleId="9">
    <w:name w:val="页脚 Char"/>
    <w:basedOn w:val="7"/>
    <w:link w:val="3"/>
    <w:qFormat/>
    <w:uiPriority w:val="99"/>
    <w:rPr>
      <w:kern w:val="2"/>
      <w:sz w:val="18"/>
      <w:szCs w:val="18"/>
    </w:rPr>
  </w:style>
  <w:style w:type="paragraph" w:customStyle="1" w:styleId="10">
    <w:name w:val="Normal Indent1"/>
    <w:basedOn w:val="2"/>
    <w:next w:val="1"/>
    <w:qFormat/>
    <w:uiPriority w:val="0"/>
    <w:pPr>
      <w:spacing w:after="140" w:line="660" w:lineRule="exact"/>
      <w:ind w:firstLine="720" w:firstLineChars="200"/>
    </w:pPr>
    <w:rPr>
      <w:rFonts w:ascii="Calibri" w:hAnsi="Calibri" w:eastAsia="楷体_GB2312" w:cs="Times New Roman"/>
      <w:sz w:val="36"/>
      <w:szCs w:val="36"/>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150</Words>
  <Characters>859</Characters>
  <Lines>7</Lines>
  <Paragraphs>2</Paragraphs>
  <TotalTime>64</TotalTime>
  <ScaleCrop>false</ScaleCrop>
  <LinksUpToDate>false</LinksUpToDate>
  <CharactersWithSpaces>1007</CharactersWithSpaces>
  <Application>WPS Office_11.8.2.10158_F1E327BC-269C-435d-A152-05C5408002CA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2026-05-18T02:12:00Z</dcterms:created>
  <dc:creator>cstax</dc:creator>
  <cp:lastModifiedBy>user</cp:lastModifiedBy>
  <cp:lastPrinted>2026-05-18T09:09:00Z</cp:lastPrinted>
  <dcterms:modified xsi:type="dcterms:W3CDTF">2026-06-03T03:45:27Z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2052-11.8.2.10158</vt:lpwstr>
  </property>
  <property fmtid="{D5CDD505-2E9C-101B-9397-08002B2CF9AE}" pid="3" name="ICV">
    <vt:lpwstr>DF50C8CB576B7D205E22056A1609456B_43</vt:lpwstr>
  </property>
</Properties>
</file>